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Yucca</w:t>
      </w:r>
    </w:p>
    <w:p>
      <w:pPr>
        <w:spacing w:after="320"/>
      </w:pPr>
      <w:r>
        <w:t>Combined Information Sheets</w:t>
      </w:r>
    </w:p>
    <w:p>
      <w:pPr>
        <w:pStyle w:val="Heading1"/>
      </w:pPr>
      <w:r>
        <w:t>Yucca</w:t>
      </w:r>
    </w:p>
    <w:p>
      <w:r>
        <w:rPr>
          <w:b/>
        </w:rPr>
        <w:t xml:space="preserve">Online Information Sheet: </w:t>
      </w:r>
      <w:hyperlink r:id="rId11">
        <w:r>
          <w:rPr>
            <w:color w:val="245B43"/>
            <w:u w:val="single"/>
          </w:rPr>
          <w:t>planteducationproject.com/yucca/</w:t>
        </w:r>
      </w:hyperlink>
    </w:p>
    <w:p>
      <w:r>
        <w:rPr>
          <w:b w:val="0"/>
          <w:i w:val="0"/>
        </w:rPr>
        <w:t>🌿 Plant Information Sheet</w:t>
      </w:r>
    </w:p>
    <w:p>
      <w:r>
        <w:rPr>
          <w:b w:val="0"/>
          <w:i/>
        </w:rPr>
        <w:t>Yucca spp.</w:t>
      </w:r>
    </w:p>
    <w:p>
      <w:pPr>
        <w:pStyle w:val="Heading2"/>
      </w:pPr>
      <w:r>
        <w:t>“To understand the care of a plant, understand its native climate and environment.”</w:t>
      </w:r>
    </w:p>
    <w:p>
      <w:pPr>
        <w:pStyle w:val="Heading2"/>
      </w:pPr>
      <w:r>
        <w:t>Key Point</w:t>
      </w:r>
    </w:p>
    <w:p>
      <w:r>
        <w:rPr>
          <w:b w:val="0"/>
          <w:i w:val="0"/>
        </w:rPr>
        <w:t>The main indoor failures are too little light and too much water.</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Botanical name</w:t>
            </w:r>
          </w:p>
        </w:tc>
        <w:tc>
          <w:tcPr>
            <w:tcW w:type="dxa" w:w="5083"/>
            <w:vAlign w:val="center"/>
            <w:shd w:fill="FFFFFF"/>
          </w:tcPr>
          <w:p>
            <w:pPr>
              <w:spacing w:after="60"/>
            </w:pPr>
            <w:r>
              <w:rPr>
                <w:b w:val="0"/>
                <w:i w:val="0"/>
                <w:sz w:val="22"/>
              </w:rPr>
              <w:t>Yucca spp.</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Asparagaceae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Full sun outdoors; indoors, the brightest window available.</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Soak and drain, then allow most or all of the mix to dry. Reduce sharply in winter.</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60–85°F indoors; cold tolerance varies greatly by species.</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½-strength balanced fertilizer monthly in spring and summer; avoid heavy nitrogen.</w:t>
            </w:r>
          </w:p>
        </w:tc>
      </w:tr>
      <w:tr>
        <w:trPr>
          <w:cantSplit/>
        </w:trPr>
        <w:tc>
          <w:tcPr>
            <w:tcW w:type="dxa" w:w="5083"/>
            <w:vAlign w:val="center"/>
            <w:shd w:fill="FFFFFF"/>
          </w:tcPr>
          <w:p>
            <w:pPr>
              <w:spacing w:after="60"/>
            </w:pPr>
            <w:r>
              <w:rPr>
                <w:b/>
                <w:i w:val="0"/>
                <w:sz w:val="22"/>
              </w:rPr>
              <w:t>Potting mix</w:t>
            </w:r>
          </w:p>
        </w:tc>
        <w:tc>
          <w:tcPr>
            <w:tcW w:type="dxa" w:w="5083"/>
            <w:vAlign w:val="center"/>
            <w:shd w:fill="FFFFFF"/>
          </w:tcPr>
          <w:p>
            <w:pPr>
              <w:spacing w:after="60"/>
            </w:pPr>
            <w:r>
              <w:rPr>
                <w:b w:val="0"/>
                <w:i w:val="0"/>
                <w:sz w:val="22"/>
              </w:rPr>
              <w:t>General Succulent Standard Mix: 1 part generic potting soil + 1 part granite chicken grit.</w:t>
            </w:r>
          </w:p>
        </w:tc>
      </w:tr>
      <w:tr>
        <w:trPr>
          <w:cantSplit/>
        </w:trPr>
        <w:tc>
          <w:tcPr>
            <w:tcW w:type="dxa" w:w="5083"/>
            <w:vAlign w:val="center"/>
            <w:shd w:fill="FFFFFF"/>
          </w:tcPr>
          <w:p>
            <w:pPr>
              <w:spacing w:after="60"/>
            </w:pPr>
            <w:r>
              <w:rPr>
                <w:b/>
                <w:i w:val="0"/>
                <w:sz w:val="22"/>
              </w:rPr>
              <w:t>Toxicity</w:t>
            </w:r>
          </w:p>
        </w:tc>
        <w:tc>
          <w:tcPr>
            <w:tcW w:type="dxa" w:w="5083"/>
            <w:vAlign w:val="center"/>
            <w:shd w:fill="FFFFFF"/>
          </w:tcPr>
          <w:p>
            <w:pPr>
              <w:spacing w:after="60"/>
            </w:pPr>
            <w:r>
              <w:rPr>
                <w:b w:val="0"/>
                <w:i w:val="0"/>
                <w:sz w:val="22"/>
              </w:rPr>
              <w:t>Saponins can cause vomiting and weakness in dogs and cats; sharp leaves can injure.</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Not verified. A genus-level name is insufficient for a county-native conclusion.</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Yes, some species; this does not establish the status of every cultivated yucca.</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Species dependent. Some yuccas spread vigorously by offsets; check the exact species before landscape planting.</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depends on species, pollination and outdoor climate.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Sharp leaf tips can injure eyes and skin. Saponins can harm pets. Some species have traditionally eaten parts, but this genus sheet does not identify a safe edible plant.</w:t>
            </w:r>
          </w:p>
        </w:tc>
      </w:tr>
    </w:tbl>
    <w:p>
      <w:pPr>
        <w:spacing w:after="20"/>
      </w:pPr>
    </w:p>
    <w:p>
      <w:pPr>
        <w:pStyle w:val="Heading2"/>
      </w:pPr>
      <w:r>
        <w:t>Care</w:t>
      </w:r>
    </w:p>
    <w:p>
      <w:pPr>
        <w:pStyle w:val="ListBullet"/>
      </w:pPr>
      <w:r>
        <w:rPr>
          <w:b w:val="0"/>
          <w:i w:val="0"/>
        </w:rPr>
        <w:t>Full sun outdoors; indoors, the brightest window available.</w:t>
      </w:r>
    </w:p>
    <w:p>
      <w:pPr>
        <w:pStyle w:val="ListBullet"/>
      </w:pPr>
      <w:r>
        <w:rPr>
          <w:b w:val="0"/>
          <w:i w:val="0"/>
        </w:rPr>
        <w:t>Soak and drain, then allow most or all of the mix to dry. Reduce sharply in winter.</w:t>
      </w:r>
    </w:p>
    <w:p>
      <w:pPr>
        <w:pStyle w:val="ListBullet"/>
      </w:pPr>
      <w:r>
        <w:rPr>
          <w:b w:val="0"/>
          <w:i w:val="0"/>
        </w:rPr>
        <w:t>Use a container with an unobstructed drainage hole. Do not add a gravel layer under the mix. Increase only one pot size when repotting.</w:t>
      </w:r>
    </w:p>
    <w:p>
      <w:pPr>
        <w:pStyle w:val="ListBullet"/>
      </w:pPr>
      <w:r>
        <w:rPr>
          <w:b w:val="0"/>
          <w:i w:val="0"/>
        </w:rPr>
        <w:t>Rotate the pot periodically for even growth, inspect leaf axils and roots, and quarantine new plants before adding them to a collection.</w:t>
      </w:r>
    </w:p>
    <w:p>
      <w:pPr>
        <w:pStyle w:val="Heading2"/>
      </w:pPr>
      <w:r>
        <w:t>Standard Potting Mix</w:t>
      </w:r>
    </w:p>
    <w:p>
      <w:r>
        <w:rPr>
          <w:b w:val="0"/>
          <w:i w:val="0"/>
        </w:rPr>
        <w:t>General Succulent Standard Mix: 1 part generic potting soil + 1 part granite chicken grit.</w:t>
      </w:r>
    </w:p>
    <w:p>
      <w:r>
        <w:rPr>
          <w:b w:val="0"/>
          <w:i w:val="0"/>
        </w:rPr>
        <w:t>Mix by volume using the same scoop. Premoisten dusty ingredients and keep the blend loose.</w:t>
      </w:r>
    </w:p>
    <w:p>
      <w:pPr>
        <w:pStyle w:val="Heading2"/>
      </w:pPr>
      <w:r>
        <w:t>Feeding</w:t>
      </w:r>
    </w:p>
    <w:p>
      <w:r>
        <w:rPr>
          <w:b w:val="0"/>
          <w:i w:val="0"/>
        </w:rPr>
        <w:t>½-strength balanced fertilizer monthly in spring and summer; avoid heavy nitrogen. Feed only moist, healthy roots. Reduce or stop fertilizer when growth pauses, and occasionally flush the pot with plain water to limit soluble salts.</w:t>
      </w:r>
    </w:p>
    <w:p>
      <w:pPr>
        <w:pStyle w:val="Heading2"/>
      </w:pPr>
      <w:r>
        <w:t>Flowering</w:t>
      </w:r>
    </w:p>
    <w:p>
      <w:r>
        <w:rPr>
          <w:b w:val="0"/>
          <w:i w:val="0"/>
        </w:rPr>
        <w:t>Mature outdoor plants produce tall panicles of white bell-shaped flowers; indoor flowering is uncommon.</w:t>
      </w:r>
    </w:p>
    <w:p>
      <w:pPr>
        <w:pStyle w:val="ListBullet"/>
      </w:pPr>
      <w:r>
        <w:rPr>
          <w:b w:val="0"/>
          <w:i w:val="0"/>
        </w:rPr>
        <w:t>Provide the correct light and seasonal rhythm; fertilizer cannot compensate for inadequate light.</w:t>
      </w:r>
    </w:p>
    <w:p>
      <w:pPr>
        <w:pStyle w:val="ListBullet"/>
      </w:pPr>
      <w:r>
        <w:rPr>
          <w:b w:val="0"/>
          <w:i w:val="0"/>
        </w:rPr>
        <w:t>Remove spent flowering structures with clean tools unless seed or wildlife value is desired.</w:t>
      </w:r>
    </w:p>
    <w:p>
      <w:pPr>
        <w:pStyle w:val="Heading2"/>
      </w:pPr>
      <w:r>
        <w:t>Propagation and Self-Seeding</w:t>
      </w:r>
    </w:p>
    <w:p>
      <w:r>
        <w:rPr>
          <w:b w:val="0"/>
          <w:i w:val="0"/>
        </w:rPr>
        <w:t>Offsets, stem sections, or seed. Keep cuttings only lightly moist until rooted.</w:t>
      </w:r>
    </w:p>
    <w:p>
      <w:r>
        <w:rPr>
          <w:b w:val="0"/>
          <w:i w:val="0"/>
        </w:rPr>
        <w:t>Self-seeding: Limited; depends on species, pollination and outdoor climate.</w:t>
      </w:r>
    </w:p>
    <w:p>
      <w:pPr>
        <w:pStyle w:val="Heading2"/>
      </w:pPr>
      <w:r>
        <w:t>Environment / Native Habitat</w:t>
      </w:r>
    </w:p>
    <w:p>
      <w:r>
        <w:rPr>
          <w:b w:val="0"/>
          <w:i w:val="0"/>
        </w:rPr>
        <w:t>North and Central America and the Caribbean; adapted to strong sun, lean mineral soils, wind, and episodic rainfall.</w:t>
      </w:r>
    </w:p>
    <w:p>
      <w:r>
        <w:rPr>
          <w:b w:val="0"/>
          <w:i w:val="0"/>
        </w:rPr>
        <w:t>Cultivation translation: reproduce the habitat’s drainage, air movement, light pattern, and seasonal change rather than copying only its average temperature.</w:t>
      </w:r>
    </w:p>
    <w:p>
      <w:pPr>
        <w:pStyle w:val="Heading2"/>
      </w:pPr>
      <w:r>
        <w:t>Troubleshooting</w:t>
      </w:r>
    </w:p>
    <w:p>
      <w:r>
        <w:rPr>
          <w:b w:val="0"/>
          <w:i w:val="0"/>
        </w:rPr>
        <w:t>Soft trunk or sour roots mean rot. Leaning and weak growth mean inadequate light. Brown tips may follow salts, drought, or physical injury.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Plant declines after watering</w:t>
            </w:r>
          </w:p>
        </w:tc>
        <w:tc>
          <w:tcPr>
            <w:tcW w:type="dxa" w:w="5083"/>
            <w:vAlign w:val="center"/>
            <w:shd w:fill="FFFFFF"/>
          </w:tcPr>
          <w:p>
            <w:pPr>
              <w:spacing w:after="60"/>
            </w:pPr>
            <w:r>
              <w:rPr>
                <w:b w:val="0"/>
                <w:i w:val="0"/>
                <w:sz w:val="22"/>
              </w:rPr>
              <w:t>Inspect roots and crown; remove rot, improve aeration, and extend the dry interval.</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Isolate first. Check for mealybugs, scale, mites, aphids, or fungus gnats; begin with physical removal and the least-toxic labeled control.</w:t>
            </w:r>
          </w:p>
        </w:tc>
      </w:tr>
      <w:tr>
        <w:trPr>
          <w:cantSplit/>
        </w:trPr>
        <w:tc>
          <w:tcPr>
            <w:tcW w:type="dxa" w:w="5083"/>
            <w:vAlign w:val="center"/>
            <w:shd w:fill="FFFFFF"/>
          </w:tcPr>
          <w:p>
            <w:pPr>
              <w:spacing w:after="60"/>
            </w:pPr>
            <w:r>
              <w:rPr>
                <w:b/>
                <w:i w:val="0"/>
                <w:sz w:val="22"/>
              </w:rPr>
              <w:t>Weak or distorted growth</w:t>
            </w:r>
          </w:p>
        </w:tc>
        <w:tc>
          <w:tcPr>
            <w:tcW w:type="dxa" w:w="5083"/>
            <w:vAlign w:val="center"/>
            <w:shd w:fill="FFFFFF"/>
          </w:tcPr>
          <w:p>
            <w:pPr>
              <w:spacing w:after="60"/>
            </w:pPr>
            <w:r>
              <w:rPr>
                <w:b w:val="0"/>
                <w:i w:val="0"/>
                <w:sz w:val="22"/>
              </w:rPr>
              <w:t>Recheck light, root health, temperature, and fertilizer before adding more water or feed.</w:t>
            </w:r>
          </w:p>
        </w:tc>
      </w:tr>
    </w:tbl>
    <w:p>
      <w:pPr>
        <w:spacing w:after="20"/>
      </w:pP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Full sun outdoors; indoors, the brightest window available.</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Soak and drain, then allow most or all of the mix to dry. Reduce sharply in winter.</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60–85°F indoors; cold tolerance varies greatly by species.</w:t>
            </w:r>
          </w:p>
        </w:tc>
      </w:tr>
      <w:tr>
        <w:trPr>
          <w:cantSplit/>
        </w:trPr>
        <w:tc>
          <w:tcPr>
            <w:tcW w:type="dxa" w:w="5083"/>
            <w:vAlign w:val="center"/>
            <w:shd w:fill="FFFFFF"/>
          </w:tcPr>
          <w:p>
            <w:pPr>
              <w:spacing w:after="60"/>
            </w:pPr>
            <w:r>
              <w:rPr>
                <w:b/>
                <w:i w:val="0"/>
                <w:sz w:val="22"/>
              </w:rPr>
              <w:t>Standard mix</w:t>
            </w:r>
          </w:p>
        </w:tc>
        <w:tc>
          <w:tcPr>
            <w:tcW w:type="dxa" w:w="5083"/>
            <w:vAlign w:val="center"/>
            <w:shd w:fill="FFFFFF"/>
          </w:tcPr>
          <w:p>
            <w:pPr>
              <w:spacing w:after="60"/>
            </w:pPr>
            <w:r>
              <w:rPr>
                <w:b w:val="0"/>
                <w:i w:val="0"/>
                <w:sz w:val="22"/>
              </w:rPr>
              <w:t>General Succulent Standard Mix: 1 part generic potting soil + 1 part granite chicken grit.</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Offsets, stem sections, or seed. Keep cuttings only lightly moist until rooted.</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depends on species, pollination and outdoor climate.</w:t>
            </w:r>
          </w:p>
        </w:tc>
      </w:tr>
    </w:tbl>
    <w:p>
      <w:pPr>
        <w:spacing w:after="20"/>
      </w:pPr>
    </w:p>
    <w:p>
      <w:pPr>
        <w:pStyle w:val="Heading2"/>
      </w:pPr>
      <w:r>
        <w:t>Reliable References</w:t>
      </w:r>
    </w:p>
    <w:p>
      <w:hyperlink r:id="rId12">
        <w:r>
          <w:rPr>
            <w:color w:val="245B43"/>
            <w:u w:val="single"/>
          </w:rPr>
          <w:t>NC State Extension — yucca filamentosa</w:t>
        </w:r>
      </w:hyperlink>
    </w:p>
    <w:p>
      <w:pPr>
        <w:pStyle w:val="ListBullet"/>
      </w:pPr>
      <w:r>
        <w:rPr>
          <w:b w:val="0"/>
          <w:i w:val="0"/>
        </w:rPr>
        <w:t>Internal standard: Minimal Standard Potting Mixes and Stock Inventory Information Sheet (2026).</w:t>
      </w:r>
    </w:p>
    <w:p>
      <w:r>
        <w:rPr>
          <w:b w:val="0"/>
          <w:i w:val="0"/>
        </w:rPr>
        <w:t>Educational reference. Species, cultivar, climate, container, and household conditions may require adjustment.</w:t>
      </w:r>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yucca/" TargetMode="External"/><Relationship Id="rId12" Type="http://schemas.openxmlformats.org/officeDocument/2006/relationships/hyperlink" Target="https://plants.ces.ncsu.edu/plants/yucca-filamentosa/"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yucca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