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Standard Potting Mixes</w:t>
      </w:r>
    </w:p>
    <w:p>
      <w:pPr>
        <w:spacing w:after="320"/>
      </w:pPr>
      <w:r>
        <w:t>Combined Information Sheets</w:t>
      </w:r>
    </w:p>
    <w:p>
      <w:pPr>
        <w:pStyle w:val="Heading1"/>
      </w:pPr>
      <w:r>
        <w:t>Standard Potting Mixes</w:t>
      </w:r>
    </w:p>
    <w:p>
      <w:r>
        <w:rPr>
          <w:b/>
        </w:rPr>
        <w:t xml:space="preserve">Online Information Sheet: </w:t>
      </w:r>
      <w:hyperlink r:id="rId11">
        <w:r>
          <w:rPr>
            <w:color w:val="245B43"/>
            <w:u w:val="single"/>
          </w:rPr>
          <w:t>planteducationproject.com/standard-potting-mixes/</w:t>
        </w:r>
      </w:hyperlink>
    </w:p>
    <w:p>
      <w:r>
        <w:rPr>
          <w:b w:val="0"/>
          <w:i w:val="0"/>
        </w:rPr>
        <w:t>Practical Information Sheet</w:t>
      </w:r>
    </w:p>
    <w:p>
      <w:r>
        <w:rPr>
          <w:b w:val="0"/>
          <w:i w:val="0"/>
        </w:rPr>
        <w:t>Choose a mix by root function, not by habit or a brand name.</w:t>
      </w:r>
    </w:p>
    <w:p>
      <w:pPr>
        <w:pStyle w:val="Heading2"/>
      </w:pPr>
      <w:r>
        <w:t>The standard base</w:t>
      </w:r>
    </w:p>
    <w:p>
      <w:r>
        <w:rPr>
          <w:b w:val="0"/>
          <w:i w:val="0"/>
        </w:rPr>
        <w:t>Use two parts clean, screened potting mix, one part fine pine bark, and one part perlite. This is the starting mix for many foliage houseplants.</w:t>
      </w:r>
    </w:p>
    <w:p>
      <w:pPr>
        <w:pStyle w:val="Heading2"/>
      </w:pPr>
      <w:r>
        <w:t>Succulents and cacti</w:t>
      </w:r>
    </w:p>
    <w:p>
      <w:r>
        <w:rPr>
          <w:b w:val="0"/>
          <w:i w:val="0"/>
        </w:rPr>
        <w:t>Make approximately one-third of the blend screened potting mix and two-thirds coarse mineral material such as pumice, perlite, or grit. For plants especially vulnerable to rot, including winter-hardy outdoor rosettes, the mineral share may be increased to about three-quarters.</w:t>
      </w:r>
    </w:p>
    <w:p>
      <w:pPr>
        <w:pStyle w:val="Heading2"/>
      </w:pPr>
      <w:r>
        <w:t>Epiphytes</w:t>
      </w:r>
    </w:p>
    <w:p>
      <w:r>
        <w:rPr>
          <w:b w:val="0"/>
          <w:i w:val="0"/>
        </w:rPr>
        <w:t>Use two parts fine bark, one part screened potting mix, and one part perlite. The goal is rapid drainage with humid air around the roots.</w:t>
      </w:r>
    </w:p>
    <w:p>
      <w:pPr>
        <w:pStyle w:val="Heading2"/>
      </w:pPr>
      <w:r>
        <w:t>Outdoor perennials</w:t>
      </w:r>
    </w:p>
    <w:p>
      <w:r>
        <w:rPr>
          <w:b w:val="0"/>
          <w:i w:val="0"/>
        </w:rPr>
        <w:t>Use two parts existing loam, one part finished compost, and one part coarse mineral material when drainage needs improvement. Do not create a sharply different pocket inside heavy soil.</w:t>
      </w:r>
    </w:p>
    <w:p>
      <w:pPr>
        <w:pStyle w:val="Heading2"/>
      </w:pPr>
      <w:r>
        <w:t>Safety and adjustment</w:t>
      </w:r>
    </w:p>
    <w:p>
      <w:r>
        <w:rPr>
          <w:b w:val="0"/>
          <w:i w:val="0"/>
        </w:rPr>
        <w:t>Wear a dust mask while handling dry ingredients and moisten them lightly before mixing. Change one factor at a time. A mix is successful only when water drains freely yet roots do not remain chronically dry.</w:t>
      </w:r>
    </w:p>
    <w:p>
      <w:pPr>
        <w:pStyle w:val="Heading2"/>
      </w:pPr>
      <w:r>
        <w:t>Sources</w:t>
      </w:r>
    </w:p>
    <w:p>
      <w:pPr>
        <w:pStyle w:val="ListBullet"/>
      </w:pPr>
      <w:hyperlink r:id="rId12">
        <w:r>
          <w:rPr>
            <w:color w:val="245B43"/>
            <w:u w:val="single"/>
          </w:rPr>
          <w:t>Purdue Extension — Container and raised-bed gardening</w:t>
        </w:r>
      </w:hyperlink>
    </w:p>
    <w:p>
      <w:pPr>
        <w:pStyle w:val="ListBullet"/>
      </w:pPr>
      <w:hyperlink r:id="rId13">
        <w:r>
          <w:rPr>
            <w:color w:val="245B43"/>
            <w:u w:val="single"/>
          </w:rPr>
          <w:t>University of Maryland Extension — Potting media</w:t>
        </w:r>
      </w:hyperlink>
    </w:p>
    <w:p>
      <w:pPr>
        <w:pStyle w:val="Heading2"/>
      </w:pPr>
      <w:r>
        <w:t>Related Information Sheets</w:t>
      </w:r>
    </w:p>
    <w:p>
      <w:pPr>
        <w:pStyle w:val="ListBullet"/>
      </w:pPr>
      <w:hyperlink r:id="rId14">
        <w:r>
          <w:rPr>
            <w:color w:val="245B43"/>
            <w:u w:val="single"/>
          </w:rPr>
          <w:t>Watering Plants</w:t>
        </w:r>
      </w:hyperlink>
    </w:p>
    <w:p>
      <w:pPr>
        <w:pStyle w:val="ListBullet"/>
      </w:pPr>
      <w:hyperlink r:id="rId15">
        <w:r>
          <w:rPr>
            <w:color w:val="245B43"/>
            <w:u w:val="single"/>
          </w:rPr>
          <w:t>Pot Sizing</w:t>
        </w:r>
      </w:hyperlink>
    </w:p>
    <w:p>
      <w:pPr>
        <w:pStyle w:val="ListBullet"/>
      </w:pPr>
      <w:hyperlink r:id="rId16">
        <w:r>
          <w:rPr>
            <w:color w:val="245B43"/>
            <w:u w:val="single"/>
          </w:rPr>
          <w:t>Liquid Fertilizer</w:t>
        </w:r>
      </w:hyperlink>
    </w:p>
    <w:p>
      <w:pPr>
        <w:pStyle w:val="ListBullet"/>
      </w:pPr>
      <w:hyperlink r:id="rId17">
        <w:r>
          <w:rPr>
            <w:color w:val="245B43"/>
            <w:u w:val="single"/>
          </w:rPr>
          <w:t>Plant Health</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8">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tandard-potting-mixes/" TargetMode="External"/><Relationship Id="rId12" Type="http://schemas.openxmlformats.org/officeDocument/2006/relationships/hyperlink" Target="https://www.purdue.edu/hla/sites/yardandgarden/" TargetMode="External"/><Relationship Id="rId13" Type="http://schemas.openxmlformats.org/officeDocument/2006/relationships/hyperlink" Target="https://extension.umd.edu/resource/growing-media-potting-mix-houseplants/" TargetMode="External"/><Relationship Id="rId14" Type="http://schemas.openxmlformats.org/officeDocument/2006/relationships/hyperlink" Target="https://planteducationproject.com/watering/" TargetMode="External"/><Relationship Id="rId15" Type="http://schemas.openxmlformats.org/officeDocument/2006/relationships/hyperlink" Target="https://planteducationproject.com/pot-sizing/" TargetMode="External"/><Relationship Id="rId16" Type="http://schemas.openxmlformats.org/officeDocument/2006/relationships/hyperlink" Target="https://planteducationproject.com/liquid-fertilizer/" TargetMode="External"/><Relationship Id="rId17" Type="http://schemas.openxmlformats.org/officeDocument/2006/relationships/hyperlink" Target="https://planteducationproject.com/plant-health/" TargetMode="External"/><Relationship Id="rId18"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potting mixes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