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Snake Plant</w:t>
      </w:r>
    </w:p>
    <w:p>
      <w:pPr>
        <w:spacing w:after="320"/>
      </w:pPr>
      <w:r>
        <w:t>Combined Information Sheets</w:t>
      </w:r>
    </w:p>
    <w:p>
      <w:pPr>
        <w:pStyle w:val="Heading1"/>
      </w:pPr>
      <w:r>
        <w:t>Snake Plant</w:t>
      </w:r>
    </w:p>
    <w:p>
      <w:r>
        <w:rPr>
          <w:b/>
        </w:rPr>
        <w:t xml:space="preserve">Online Information Sheet: </w:t>
      </w:r>
      <w:hyperlink r:id="rId11">
        <w:r>
          <w:rPr>
            <w:color w:val="245B43"/>
            <w:u w:val="single"/>
          </w:rPr>
          <w:t>planteducationproject.com/snake-plant/</w:t>
        </w:r>
      </w:hyperlink>
    </w:p>
    <w:p>
      <w:r>
        <w:rPr>
          <w:b w:val="0"/>
          <w:i w:val="0"/>
        </w:rPr>
        <w:t>🌿 Plant Information Sheet</w:t>
      </w:r>
    </w:p>
    <w:p>
      <w:r>
        <w:rPr>
          <w:b w:val="0"/>
          <w:i/>
        </w:rPr>
        <w:t>Dracaena trifasciata</w:t>
      </w:r>
      <w:r>
        <w:t xml:space="preserve">  •  formerly Sansevieria trifasciata</w:t>
      </w:r>
    </w:p>
    <w:p>
      <w:r>
        <w:rPr>
          <w:b w:val="0"/>
          <w:i w:val="0"/>
        </w:rPr>
        <w:t>A tough houseplant, but not indestructible. Snake plant tolerates missed waterings and low indoor light, yet it performs best in bright filtered light, a fast-draining mix, and a pot allowed to dry well between waterings. Persistent wet soil is its main enemy.</w:t>
      </w:r>
    </w:p>
    <w:p>
      <w:r>
        <w:rPr>
          <w:b w:val="0"/>
          <w:i/>
        </w:rPr>
        <w:t>To understand the care of a plant, understand its native climate and environment.</w:t>
      </w: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 The plant’s native range is outside Indiana.</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No Indiana invasive designation established by this revision. Frost-sensitive container culture does not establish its status in other climates.</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flowering, pollination and seedling conditions must all be suitable. Vegetative propagation is more dependable in ordinary home culture.</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 Ingestion can cause illness; keep away from pets and children.</w:t>
            </w:r>
          </w:p>
        </w:tc>
      </w:tr>
    </w:tbl>
    <w:p>
      <w:pPr>
        <w:spacing w:after="20"/>
      </w:pP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Accepted name</w:t>
            </w:r>
          </w:p>
        </w:tc>
        <w:tc>
          <w:tcPr>
            <w:tcW w:type="dxa" w:w="5083"/>
            <w:vAlign w:val="center"/>
            <w:shd w:fill="E9EDF0"/>
          </w:tcPr>
          <w:p>
            <w:pPr>
              <w:spacing w:after="60"/>
            </w:pPr>
            <w:r>
              <w:rPr>
                <w:b/>
                <w:i w:val="0"/>
                <w:sz w:val="22"/>
              </w:rPr>
              <w:t>Dracaena trifasciata (Prain) Mabb.; Sansevieria trifasciata is a widely used synonym.</w:t>
            </w:r>
          </w:p>
        </w:tc>
      </w:tr>
      <w:tr>
        <w:trPr>
          <w:cantSplit/>
        </w:trPr>
        <w:tc>
          <w:tcPr>
            <w:tcW w:type="dxa" w:w="5083"/>
            <w:vAlign w:val="center"/>
            <w:shd w:fill="FFFFFF"/>
          </w:tcPr>
          <w:p>
            <w:pPr>
              <w:spacing w:after="60"/>
            </w:pPr>
            <w:r>
              <w:rPr>
                <w:b/>
                <w:i w:val="0"/>
                <w:sz w:val="22"/>
              </w:rPr>
              <w:t>Family</w:t>
            </w:r>
          </w:p>
        </w:tc>
        <w:tc>
          <w:tcPr>
            <w:tcW w:type="dxa" w:w="5083"/>
            <w:vAlign w:val="center"/>
            <w:shd w:fill="FFFFFF"/>
          </w:tcPr>
          <w:p>
            <w:pPr>
              <w:spacing w:after="60"/>
            </w:pPr>
            <w:r>
              <w:rPr>
                <w:b w:val="0"/>
                <w:i w:val="0"/>
                <w:sz w:val="22"/>
              </w:rPr>
              <w:t>Asparagaceae</w:t>
            </w:r>
          </w:p>
        </w:tc>
      </w:tr>
      <w:tr>
        <w:trPr>
          <w:cantSplit/>
        </w:trPr>
        <w:tc>
          <w:tcPr>
            <w:tcW w:type="dxa" w:w="5083"/>
            <w:vAlign w:val="center"/>
            <w:shd w:fill="FFFFFF"/>
          </w:tcPr>
          <w:p>
            <w:pPr>
              <w:spacing w:after="60"/>
            </w:pPr>
            <w:r>
              <w:rPr>
                <w:b/>
                <w:i w:val="0"/>
                <w:sz w:val="22"/>
              </w:rPr>
              <w:t>Plant type</w:t>
            </w:r>
          </w:p>
        </w:tc>
        <w:tc>
          <w:tcPr>
            <w:tcW w:type="dxa" w:w="5083"/>
            <w:vAlign w:val="center"/>
            <w:shd w:fill="FFFFFF"/>
          </w:tcPr>
          <w:p>
            <w:pPr>
              <w:spacing w:after="60"/>
            </w:pPr>
            <w:r>
              <w:rPr>
                <w:b w:val="0"/>
                <w:i w:val="0"/>
                <w:sz w:val="22"/>
              </w:rPr>
              <w:t>Rhizomatous, evergreen, succulent-leaved perennial; commonly grown as a houseplant.</w:t>
            </w:r>
          </w:p>
        </w:tc>
      </w:tr>
      <w:tr>
        <w:trPr>
          <w:cantSplit/>
        </w:trPr>
        <w:tc>
          <w:tcPr>
            <w:tcW w:type="dxa" w:w="5083"/>
            <w:vAlign w:val="center"/>
            <w:shd w:fill="FFFFFF"/>
          </w:tcPr>
          <w:p>
            <w:pPr>
              <w:spacing w:after="60"/>
            </w:pPr>
            <w:r>
              <w:rPr>
                <w:b/>
                <w:i w:val="0"/>
                <w:sz w:val="22"/>
              </w:rPr>
              <w:t>Native to Lafayette area</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w:t>
            </w:r>
          </w:p>
        </w:tc>
        <w:tc>
          <w:tcPr>
            <w:tcW w:type="dxa" w:w="5083"/>
            <w:vAlign w:val="center"/>
            <w:shd w:fill="FFFFFF"/>
          </w:tcPr>
          <w:p>
            <w:pPr>
              <w:spacing w:after="60"/>
            </w:pPr>
            <w:r>
              <w:rPr>
                <w:b w:val="0"/>
                <w:i w:val="0"/>
                <w:sz w:val="22"/>
              </w:rPr>
              <w:t>Not listed as invasive in Indiana. It can spread outdoors in warm frost-free regions; do not discard live pieces outdoors.</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indoors. Spread is mainly by underground rhizomes and division.</w:t>
            </w:r>
          </w:p>
        </w:tc>
      </w:tr>
      <w:tr>
        <w:trPr>
          <w:cantSplit/>
        </w:trPr>
        <w:tc>
          <w:tcPr>
            <w:tcW w:type="dxa" w:w="5083"/>
            <w:vAlign w:val="center"/>
            <w:shd w:fill="FFFFFF"/>
          </w:tcPr>
          <w:p>
            <w:pPr>
              <w:spacing w:after="60"/>
            </w:pPr>
            <w:r>
              <w:rPr>
                <w:b/>
                <w:i w:val="0"/>
                <w:sz w:val="22"/>
              </w:rPr>
              <w:t>Edibility</w:t>
            </w:r>
          </w:p>
        </w:tc>
        <w:tc>
          <w:tcPr>
            <w:tcW w:type="dxa" w:w="5083"/>
            <w:vAlign w:val="center"/>
            <w:shd w:fill="FFFFFF"/>
          </w:tcPr>
          <w:p>
            <w:pPr>
              <w:spacing w:after="60"/>
            </w:pPr>
            <w:r>
              <w:rPr>
                <w:b w:val="0"/>
                <w:i w:val="0"/>
                <w:sz w:val="22"/>
              </w:rPr>
              <w:t>Not edible. Chewing may cause gastrointestinal upset; keep from children and pets.</w:t>
            </w:r>
          </w:p>
        </w:tc>
      </w:tr>
      <w:tr>
        <w:trPr>
          <w:cantSplit/>
        </w:trPr>
        <w:tc>
          <w:tcPr>
            <w:tcW w:type="dxa" w:w="5083"/>
            <w:vAlign w:val="center"/>
            <w:shd w:fill="FFFFFF"/>
          </w:tcPr>
          <w:p>
            <w:pPr>
              <w:spacing w:after="60"/>
            </w:pPr>
            <w:r>
              <w:rPr>
                <w:b/>
                <w:i w:val="0"/>
                <w:sz w:val="22"/>
              </w:rPr>
              <w:t>Typical indoor size</w:t>
            </w:r>
          </w:p>
        </w:tc>
        <w:tc>
          <w:tcPr>
            <w:tcW w:type="dxa" w:w="5083"/>
            <w:vAlign w:val="center"/>
            <w:shd w:fill="FFFFFF"/>
          </w:tcPr>
          <w:p>
            <w:pPr>
              <w:spacing w:after="60"/>
            </w:pPr>
            <w:r>
              <w:rPr>
                <w:b w:val="0"/>
                <w:i w:val="0"/>
                <w:sz w:val="22"/>
              </w:rPr>
              <w:t>About 1–4 ft tall, depending on cultivar and conditions.</w:t>
            </w:r>
          </w:p>
        </w:tc>
      </w:tr>
      <w:tr>
        <w:trPr>
          <w:cantSplit/>
        </w:trPr>
        <w:tc>
          <w:tcPr>
            <w:tcW w:type="dxa" w:w="5083"/>
            <w:vAlign w:val="center"/>
            <w:shd w:fill="FFFFFF"/>
          </w:tcPr>
          <w:p>
            <w:pPr>
              <w:spacing w:after="60"/>
            </w:pPr>
            <w:r>
              <w:rPr>
                <w:b/>
                <w:i w:val="0"/>
                <w:sz w:val="22"/>
              </w:rPr>
              <w:t>Best light</w:t>
            </w:r>
          </w:p>
        </w:tc>
        <w:tc>
          <w:tcPr>
            <w:tcW w:type="dxa" w:w="5083"/>
            <w:vAlign w:val="center"/>
            <w:shd w:fill="FFFFFF"/>
          </w:tcPr>
          <w:p>
            <w:pPr>
              <w:spacing w:after="60"/>
            </w:pPr>
            <w:r>
              <w:rPr>
                <w:b w:val="0"/>
                <w:i w:val="0"/>
                <w:sz w:val="22"/>
              </w:rPr>
              <w:t>Bright indirect light; tolerates lower light but grows more slowly.</w:t>
            </w:r>
          </w:p>
        </w:tc>
      </w:tr>
      <w:tr>
        <w:trPr>
          <w:cantSplit/>
        </w:trPr>
        <w:tc>
          <w:tcPr>
            <w:tcW w:type="dxa" w:w="5083"/>
            <w:vAlign w:val="center"/>
            <w:shd w:fill="FFFFFF"/>
          </w:tcPr>
          <w:p>
            <w:pPr>
              <w:spacing w:after="60"/>
            </w:pPr>
            <w:r>
              <w:rPr>
                <w:b/>
                <w:i w:val="0"/>
                <w:sz w:val="22"/>
              </w:rPr>
              <w:t>Water rule</w:t>
            </w:r>
          </w:p>
        </w:tc>
        <w:tc>
          <w:tcPr>
            <w:tcW w:type="dxa" w:w="5083"/>
            <w:vAlign w:val="center"/>
            <w:shd w:fill="FFFFFF"/>
          </w:tcPr>
          <w:p>
            <w:pPr>
              <w:spacing w:after="60"/>
            </w:pPr>
            <w:r>
              <w:rPr>
                <w:b w:val="0"/>
                <w:i w:val="0"/>
                <w:sz w:val="22"/>
              </w:rPr>
              <w:t>Water thoroughly, drain completely, then wait until the mix is dry through most or all of the pot.</w:t>
            </w:r>
          </w:p>
        </w:tc>
      </w:tr>
      <w:tr>
        <w:trPr>
          <w:cantSplit/>
        </w:trPr>
        <w:tc>
          <w:tcPr>
            <w:tcW w:type="dxa" w:w="5083"/>
            <w:vAlign w:val="center"/>
            <w:shd w:fill="FFFFFF"/>
          </w:tcPr>
          <w:p>
            <w:pPr>
              <w:spacing w:after="60"/>
            </w:pPr>
            <w:r>
              <w:rPr>
                <w:b/>
                <w:i w:val="0"/>
                <w:sz w:val="22"/>
              </w:rPr>
              <w:t>Hardiness</w:t>
            </w:r>
          </w:p>
        </w:tc>
        <w:tc>
          <w:tcPr>
            <w:tcW w:type="dxa" w:w="5083"/>
            <w:vAlign w:val="center"/>
            <w:shd w:fill="FFFFFF"/>
          </w:tcPr>
          <w:p>
            <w:pPr>
              <w:spacing w:after="60"/>
            </w:pPr>
            <w:r>
              <w:rPr>
                <w:b w:val="0"/>
                <w:i w:val="0"/>
                <w:sz w:val="22"/>
              </w:rPr>
              <w:t>Tropical; protect from cold. Usually treated as a houseplant in Indiana.</w:t>
            </w:r>
          </w:p>
        </w:tc>
      </w:tr>
    </w:tbl>
    <w:p>
      <w:pPr>
        <w:spacing w:after="20"/>
      </w:pPr>
    </w:p>
    <w:p>
      <w:pPr>
        <w:pStyle w:val="Heading2"/>
      </w:pPr>
      <w:r>
        <w:t>Identification</w:t>
      </w:r>
    </w:p>
    <w:p>
      <w:r>
        <w:rPr>
          <w:b w:val="0"/>
          <w:i w:val="0"/>
        </w:rPr>
        <w:t>Snake plant grows in tight clumps of stiff, upright leaves arising from thick creeping rhizomes. The leaves are sword-shaped, leathery, and often cross-banded in gray-green. Cultivars may have yellow margins, silver tones, shorter rosettes, or cylindrical-looking leaves. The familiar yellow-edged form is a cultivar; the species itself is normally green-banded.</w:t>
      </w:r>
    </w:p>
    <w:p>
      <w:pPr>
        <w:pStyle w:val="ListBullet"/>
      </w:pPr>
      <w:r>
        <w:rPr>
          <w:b w:val="0"/>
          <w:i w:val="0"/>
        </w:rPr>
        <w:t>Leaves stand upright rather than arching on long petioles.</w:t>
      </w:r>
    </w:p>
    <w:p>
      <w:pPr>
        <w:pStyle w:val="ListBullet"/>
      </w:pPr>
      <w:r>
        <w:rPr>
          <w:b w:val="0"/>
          <w:i w:val="0"/>
        </w:rPr>
        <w:t>New shoots emerge beside the parent clump from underground rhizomes.</w:t>
      </w:r>
    </w:p>
    <w:p>
      <w:pPr>
        <w:pStyle w:val="ListBullet"/>
      </w:pPr>
      <w:r>
        <w:rPr>
          <w:b w:val="0"/>
          <w:i w:val="0"/>
        </w:rPr>
        <w:t>Roots are comparatively shallow and fleshy; a very deep pot is unnecessary.</w:t>
      </w:r>
    </w:p>
    <w:p>
      <w:pPr>
        <w:pStyle w:val="ListBullet"/>
      </w:pPr>
      <w:r>
        <w:rPr>
          <w:b w:val="0"/>
          <w:i w:val="0"/>
        </w:rPr>
        <w:t>A healthy leaf is firm. Soft, translucent, or collapsing tissue usually signals cold injury or rot.</w:t>
      </w:r>
    </w:p>
    <w:p>
      <w:pPr>
        <w:pStyle w:val="Heading2"/>
      </w:pPr>
      <w:r>
        <w:t>Light</w:t>
      </w:r>
    </w:p>
    <w:p>
      <w:r>
        <w:rPr>
          <w:b w:val="0"/>
          <w:i w:val="0"/>
        </w:rPr>
        <w:t>Bright indirect light gives the strongest, most compact growth. Gentle morning or late-day sun is normally acceptable after gradual acclimation. Harsh midday sun through glass can scorch leaves, especially after the plant has been kept in dim conditions. Low light is survivable, not ideal: growth slows, the pot dries more slowly, and variegation may weaken.</w:t>
      </w:r>
    </w:p>
    <w:p>
      <w:pPr>
        <w:pStyle w:val="ListBullet"/>
      </w:pPr>
      <w:r>
        <w:rPr>
          <w:b w:val="0"/>
          <w:i w:val="0"/>
        </w:rPr>
        <w:t>Best indoor placement: near an east window or several feet back from a bright south or west window.</w:t>
      </w:r>
    </w:p>
    <w:p>
      <w:pPr>
        <w:pStyle w:val="ListBullet"/>
      </w:pPr>
      <w:r>
        <w:rPr>
          <w:b w:val="0"/>
          <w:i w:val="0"/>
        </w:rPr>
        <w:t>Rotate the pot about one-quarter turn every week or two for even growth.</w:t>
      </w:r>
    </w:p>
    <w:p>
      <w:pPr>
        <w:pStyle w:val="ListBullet"/>
      </w:pPr>
      <w:r>
        <w:rPr>
          <w:b w:val="0"/>
          <w:i w:val="0"/>
        </w:rPr>
        <w:t>Under a grow light, use a moderate intensity for roughly 10–14 hours daily and watch the plant rather than relying on distance alone.</w:t>
      </w:r>
    </w:p>
    <w:p>
      <w:pPr>
        <w:pStyle w:val="Heading2"/>
      </w:pPr>
      <w:r>
        <w:t>Soil and Potting Mix</w:t>
      </w:r>
    </w:p>
    <w:p>
      <w:r>
        <w:rPr>
          <w:b w:val="0"/>
          <w:i w:val="0"/>
        </w:rPr>
        <w:t>General Succulent Standard Mix: 1 part generic potting soil + 1 part granite chicken grit, by volume.</w:t>
      </w:r>
    </w:p>
    <w:p>
      <w:pPr>
        <w:pStyle w:val="ListBullet"/>
      </w:pPr>
      <w:r>
        <w:rPr>
          <w:b w:val="0"/>
          <w:i w:val="0"/>
        </w:rPr>
        <w:t>Use a pot with an unobstructed drainage hole. A cachepot is acceptable only if drained water is removed promptly.</w:t>
      </w:r>
    </w:p>
    <w:p>
      <w:pPr>
        <w:pStyle w:val="ListBullet"/>
      </w:pPr>
      <w:r>
        <w:rPr>
          <w:b w:val="0"/>
          <w:i w:val="0"/>
        </w:rPr>
        <w:t>Choose a pot only 1–2 in wider than the root mass. An oversized pot stays wet too long.</w:t>
      </w:r>
    </w:p>
    <w:p>
      <w:pPr>
        <w:pStyle w:val="ListBullet"/>
      </w:pPr>
      <w:r>
        <w:rPr>
          <w:b w:val="0"/>
          <w:i w:val="0"/>
        </w:rPr>
        <w:t>A broad, heavy pot helps stabilize tall plants. Terracotta speeds drying; glazed ceramic and plastic dry more slowly.</w:t>
      </w:r>
    </w:p>
    <w:p>
      <w:pPr>
        <w:pStyle w:val="ListBullet"/>
      </w:pPr>
      <w:r>
        <w:rPr>
          <w:b w:val="0"/>
          <w:i w:val="0"/>
        </w:rPr>
        <w:t>Repot when rhizomes crowd the pot, the container distorts or cracks, roots block drainage, or the mix has collapsed.</w:t>
      </w:r>
    </w:p>
    <w:p>
      <w:pPr>
        <w:pStyle w:val="Heading2"/>
      </w:pPr>
      <w:r>
        <w:t>Watering</w:t>
      </w:r>
    </w:p>
    <w:p>
      <w:r>
        <w:rPr>
          <w:b w:val="0"/>
          <w:i w:val="0"/>
        </w:rPr>
        <w:t>Check the mix before watering. Insert a finger or wooden probe well below the surface, or judge the pot by weight. Water only after most or all of the root zone has dried. Then wet the entire mix until water exits the drainage hole, let the pot drain, and empty the saucer. Do not give routine small sips; they leave part of the root system dry while salts accumulate.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Too much water</w:t>
            </w:r>
          </w:p>
        </w:tc>
        <w:tc>
          <w:tcPr>
            <w:tcW w:type="dxa" w:w="5083"/>
            <w:vAlign w:val="center"/>
            <w:shd w:fill="E9EDF0"/>
          </w:tcPr>
          <w:p>
            <w:pPr>
              <w:spacing w:after="60"/>
            </w:pPr>
            <w:r>
              <w:rPr>
                <w:b/>
                <w:i w:val="0"/>
                <w:sz w:val="22"/>
              </w:rPr>
              <w:t>Yellowing, soft leaf bases, unpleasant odor, blackened roots, or a plant that loosens at soil level.</w:t>
            </w:r>
          </w:p>
        </w:tc>
      </w:tr>
      <w:tr>
        <w:trPr>
          <w:cantSplit/>
        </w:trPr>
        <w:tc>
          <w:tcPr>
            <w:tcW w:type="dxa" w:w="5083"/>
            <w:vAlign w:val="center"/>
            <w:shd w:fill="FFFFFF"/>
          </w:tcPr>
          <w:p>
            <w:pPr>
              <w:spacing w:after="60"/>
            </w:pPr>
            <w:r>
              <w:rPr>
                <w:b/>
                <w:i w:val="0"/>
                <w:sz w:val="22"/>
              </w:rPr>
              <w:t>Too little water</w:t>
            </w:r>
          </w:p>
        </w:tc>
        <w:tc>
          <w:tcPr>
            <w:tcW w:type="dxa" w:w="5083"/>
            <w:vAlign w:val="center"/>
            <w:shd w:fill="FFFFFF"/>
          </w:tcPr>
          <w:p>
            <w:pPr>
              <w:spacing w:after="60"/>
            </w:pPr>
            <w:r>
              <w:rPr>
                <w:b w:val="0"/>
                <w:i w:val="0"/>
                <w:sz w:val="22"/>
              </w:rPr>
              <w:t>Wrinkling, inward curling, thin leaves, very dry mix pulling from the pot, or slow loss of firmness.</w:t>
            </w:r>
          </w:p>
        </w:tc>
      </w:tr>
      <w:tr>
        <w:trPr>
          <w:cantSplit/>
        </w:trPr>
        <w:tc>
          <w:tcPr>
            <w:tcW w:type="dxa" w:w="5083"/>
            <w:vAlign w:val="center"/>
            <w:shd w:fill="FFFFFF"/>
          </w:tcPr>
          <w:p>
            <w:pPr>
              <w:spacing w:after="60"/>
            </w:pPr>
            <w:r>
              <w:rPr>
                <w:b/>
                <w:i w:val="0"/>
                <w:sz w:val="22"/>
              </w:rPr>
              <w:t>Winter adjustment</w:t>
            </w:r>
          </w:p>
        </w:tc>
        <w:tc>
          <w:tcPr>
            <w:tcW w:type="dxa" w:w="5083"/>
            <w:vAlign w:val="center"/>
            <w:shd w:fill="FFFFFF"/>
          </w:tcPr>
          <w:p>
            <w:pPr>
              <w:spacing w:after="60"/>
            </w:pPr>
            <w:r>
              <w:rPr>
                <w:b w:val="0"/>
                <w:i w:val="0"/>
                <w:sz w:val="22"/>
              </w:rPr>
              <w:t>In cooler or dimmer conditions, drying takes longer. Water by soil condition—not by the calendar.</w:t>
            </w:r>
          </w:p>
        </w:tc>
      </w:tr>
      <w:tr>
        <w:trPr>
          <w:cantSplit/>
        </w:trPr>
        <w:tc>
          <w:tcPr>
            <w:tcW w:type="dxa" w:w="5083"/>
            <w:vAlign w:val="center"/>
            <w:shd w:fill="FFFFFF"/>
          </w:tcPr>
          <w:p>
            <w:pPr>
              <w:spacing w:after="60"/>
            </w:pPr>
            <w:r>
              <w:rPr>
                <w:b/>
                <w:i w:val="0"/>
                <w:sz w:val="22"/>
              </w:rPr>
              <w:t>After repotting</w:t>
            </w:r>
          </w:p>
        </w:tc>
        <w:tc>
          <w:tcPr>
            <w:tcW w:type="dxa" w:w="5083"/>
            <w:vAlign w:val="center"/>
            <w:shd w:fill="FFFFFF"/>
          </w:tcPr>
          <w:p>
            <w:pPr>
              <w:spacing w:after="60"/>
            </w:pPr>
            <w:r>
              <w:rPr>
                <w:b w:val="0"/>
                <w:i w:val="0"/>
                <w:sz w:val="22"/>
              </w:rPr>
              <w:t>If roots were cut or damaged, wait briefly before the first heavy watering and keep conditions warm and bright.</w:t>
            </w:r>
          </w:p>
        </w:tc>
      </w:tr>
    </w:tbl>
    <w:p>
      <w:pPr>
        <w:spacing w:after="20"/>
      </w:pPr>
    </w:p>
    <w:p>
      <w:pPr>
        <w:pStyle w:val="Heading2"/>
      </w:pPr>
      <w:r>
        <w:t>Temperature Humidity and Air</w:t>
      </w:r>
    </w:p>
    <w:p>
      <w:r>
        <w:rPr>
          <w:b w:val="0"/>
          <w:i w:val="0"/>
        </w:rPr>
        <w:t>Normal household temperatures suit snake plant. Keep it away from cold windows, exterior-door blasts, and air-conditioning vents. Chilling combined with wet soil is particularly dangerous. Ordinary indoor humidity is adequate; misting does not replace watering and can leave water trapped in the rosette. Provide normal room air movement without a harsh draft.</w:t>
      </w:r>
    </w:p>
    <w:p>
      <w:pPr>
        <w:pStyle w:val="Heading2"/>
      </w:pPr>
      <w:r>
        <w:t>Fertilizing</w:t>
      </w:r>
    </w:p>
    <w:p>
      <w:r>
        <w:rPr>
          <w:b w:val="0"/>
          <w:i w:val="0"/>
        </w:rPr>
        <w:t>Snake plant is a light feeder. During active spring and summer growth, apply a balanced houseplant fertilizer at one-quarter to one-half the label strength about every 4–6 weeks. Feed less often in weak light and stop when growth is inactive. Do not fertilize a dry, cold-stressed, diseased, or freshly root-damaged plant. Periodically water deeply enough to flush accumulated salts. The label is the law.</w:t>
      </w:r>
    </w:p>
    <w:p>
      <w:pPr>
        <w:pStyle w:val="Heading2"/>
      </w:pPr>
      <w:r>
        <w:t>Flowering</w:t>
      </w:r>
    </w:p>
    <w:p>
      <w:r>
        <w:rPr>
          <w:b w:val="0"/>
          <w:i w:val="0"/>
        </w:rPr>
        <w:t>Mature plants may produce a slender stalk of small, pale greenish-white, fragrant flowers, often after a period of stress or changing conditions. Indoor flowering is irregular and should not be forced by withholding essential care. Remove the spent stalk at its base with clean shears. Flowering does not mean the leaf rosette must die.</w:t>
      </w:r>
    </w:p>
    <w:p>
      <w:pPr>
        <w:pStyle w:val="Heading2"/>
      </w:pPr>
      <w:r>
        <w:t>Propagation</w:t>
      </w:r>
    </w:p>
    <w:p>
      <w:r>
        <w:rPr>
          <w:b w:val="0"/>
          <w:i w:val="0"/>
        </w:rPr>
        <w:t>Division is the best method for beginners and the only dependable way to preserve the exact pattern of a variegated cultivar. Remove the plant, separate a rooted rhizome section with at least one healthy shoot, allow fresh cuts to dry briefly, and pot it in a small, well-drained container. Leaf cuttings can also root, but yellow-edged forms commonly revert to green because the cutting does not preserve the original layered variegation.</w:t>
      </w:r>
    </w:p>
    <w:p>
      <w:pPr>
        <w:pStyle w:val="Heading2"/>
      </w:pPr>
      <w:r>
        <w:t>Grooming and Routine Care</w:t>
      </w:r>
    </w:p>
    <w:p>
      <w:pPr>
        <w:pStyle w:val="ListBullet"/>
      </w:pPr>
      <w:r>
        <w:rPr>
          <w:b w:val="0"/>
          <w:i w:val="0"/>
        </w:rPr>
        <w:t>Wipe dust from leaves with a damp soft cloth; support the leaf so it does not crease.</w:t>
      </w:r>
    </w:p>
    <w:p>
      <w:pPr>
        <w:pStyle w:val="ListBullet"/>
      </w:pPr>
      <w:r>
        <w:rPr>
          <w:b w:val="0"/>
          <w:i w:val="0"/>
        </w:rPr>
        <w:t>Remove a badly damaged leaf at soil level. A cut leaf tip will not regrow its original point.</w:t>
      </w:r>
    </w:p>
    <w:p>
      <w:pPr>
        <w:pStyle w:val="ListBullet"/>
      </w:pPr>
      <w:r>
        <w:rPr>
          <w:b w:val="0"/>
          <w:i w:val="0"/>
        </w:rPr>
        <w:t>Inspect leaf bases and crevices for mealybugs, scale, and spider mites before adding a new plant to the collection.</w:t>
      </w:r>
    </w:p>
    <w:p>
      <w:pPr>
        <w:pStyle w:val="ListBullet"/>
      </w:pPr>
      <w:r>
        <w:rPr>
          <w:b w:val="0"/>
          <w:i w:val="0"/>
        </w:rPr>
        <w:t>Keep the crown and leaf bases free of standing water and decaying debris.</w:t>
      </w:r>
    </w:p>
    <w:p>
      <w:pPr>
        <w:pStyle w:val="Heading2"/>
      </w:pPr>
      <w:r>
        <w:t>Troubleshooting</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Soft or collapsing base</w:t>
            </w:r>
          </w:p>
        </w:tc>
        <w:tc>
          <w:tcPr>
            <w:tcW w:type="dxa" w:w="5083"/>
            <w:vAlign w:val="center"/>
            <w:shd w:fill="E9EDF0"/>
          </w:tcPr>
          <w:p>
            <w:pPr>
              <w:spacing w:after="60"/>
            </w:pPr>
            <w:r>
              <w:rPr>
                <w:b/>
                <w:i w:val="0"/>
                <w:sz w:val="22"/>
              </w:rPr>
              <w:t>Usually prolonged wetness, root rot, or cold injury. Unpot, remove rotten tissue, correct drainage, and keep warm.</w:t>
            </w:r>
          </w:p>
        </w:tc>
      </w:tr>
      <w:tr>
        <w:trPr>
          <w:cantSplit/>
        </w:trPr>
        <w:tc>
          <w:tcPr>
            <w:tcW w:type="dxa" w:w="5083"/>
            <w:vAlign w:val="center"/>
            <w:shd w:fill="FFFFFF"/>
          </w:tcPr>
          <w:p>
            <w:pPr>
              <w:spacing w:after="60"/>
            </w:pPr>
            <w:r>
              <w:rPr>
                <w:b/>
                <w:i w:val="0"/>
                <w:sz w:val="22"/>
              </w:rPr>
              <w:t>Yellow leaves</w:t>
            </w:r>
          </w:p>
        </w:tc>
        <w:tc>
          <w:tcPr>
            <w:tcW w:type="dxa" w:w="5083"/>
            <w:vAlign w:val="center"/>
            <w:shd w:fill="FFFFFF"/>
          </w:tcPr>
          <w:p>
            <w:pPr>
              <w:spacing w:after="60"/>
            </w:pPr>
            <w:r>
              <w:rPr>
                <w:b w:val="0"/>
                <w:i w:val="0"/>
                <w:sz w:val="22"/>
              </w:rPr>
              <w:t>Often overwatering; also possible cold damage, prolonged darkness, or normal loss of an old leaf.</w:t>
            </w:r>
          </w:p>
        </w:tc>
      </w:tr>
      <w:tr>
        <w:trPr>
          <w:cantSplit/>
        </w:trPr>
        <w:tc>
          <w:tcPr>
            <w:tcW w:type="dxa" w:w="5083"/>
            <w:vAlign w:val="center"/>
            <w:shd w:fill="FFFFFF"/>
          </w:tcPr>
          <w:p>
            <w:pPr>
              <w:spacing w:after="60"/>
            </w:pPr>
            <w:r>
              <w:rPr>
                <w:b/>
                <w:i w:val="0"/>
                <w:sz w:val="22"/>
              </w:rPr>
              <w:t>Brown dry tips</w:t>
            </w:r>
          </w:p>
        </w:tc>
        <w:tc>
          <w:tcPr>
            <w:tcW w:type="dxa" w:w="5083"/>
            <w:vAlign w:val="center"/>
            <w:shd w:fill="FFFFFF"/>
          </w:tcPr>
          <w:p>
            <w:pPr>
              <w:spacing w:after="60"/>
            </w:pPr>
            <w:r>
              <w:rPr>
                <w:b w:val="0"/>
                <w:i w:val="0"/>
                <w:sz w:val="22"/>
              </w:rPr>
              <w:t>Past drought, salt accumulation, physical injury, or very dry hot airflow. The dead tip will not recover.</w:t>
            </w:r>
          </w:p>
        </w:tc>
      </w:tr>
      <w:tr>
        <w:trPr>
          <w:cantSplit/>
        </w:trPr>
        <w:tc>
          <w:tcPr>
            <w:tcW w:type="dxa" w:w="5083"/>
            <w:vAlign w:val="center"/>
            <w:shd w:fill="FFFFFF"/>
          </w:tcPr>
          <w:p>
            <w:pPr>
              <w:spacing w:after="60"/>
            </w:pPr>
            <w:r>
              <w:rPr>
                <w:b/>
                <w:i w:val="0"/>
                <w:sz w:val="22"/>
              </w:rPr>
              <w:t>Leaning or weak growth</w:t>
            </w:r>
          </w:p>
        </w:tc>
        <w:tc>
          <w:tcPr>
            <w:tcW w:type="dxa" w:w="5083"/>
            <w:vAlign w:val="center"/>
            <w:shd w:fill="FFFFFF"/>
          </w:tcPr>
          <w:p>
            <w:pPr>
              <w:spacing w:after="60"/>
            </w:pPr>
            <w:r>
              <w:rPr>
                <w:b w:val="0"/>
                <w:i w:val="0"/>
                <w:sz w:val="22"/>
              </w:rPr>
              <w:t>Insufficient light, uneven light, top-heavy growth, or loose roots. Increase light gradually and rotate the pot.</w:t>
            </w:r>
          </w:p>
        </w:tc>
      </w:tr>
      <w:tr>
        <w:trPr>
          <w:cantSplit/>
        </w:trPr>
        <w:tc>
          <w:tcPr>
            <w:tcW w:type="dxa" w:w="5083"/>
            <w:vAlign w:val="center"/>
            <w:shd w:fill="FFFFFF"/>
          </w:tcPr>
          <w:p>
            <w:pPr>
              <w:spacing w:after="60"/>
            </w:pPr>
            <w:r>
              <w:rPr>
                <w:b/>
                <w:i w:val="0"/>
                <w:sz w:val="22"/>
              </w:rPr>
              <w:t>Bleached patches</w:t>
            </w:r>
          </w:p>
        </w:tc>
        <w:tc>
          <w:tcPr>
            <w:tcW w:type="dxa" w:w="5083"/>
            <w:vAlign w:val="center"/>
            <w:shd w:fill="FFFFFF"/>
          </w:tcPr>
          <w:p>
            <w:pPr>
              <w:spacing w:after="60"/>
            </w:pPr>
            <w:r>
              <w:rPr>
                <w:b w:val="0"/>
                <w:i w:val="0"/>
                <w:sz w:val="22"/>
              </w:rPr>
              <w:t>Sun scorch after abrupt exposure. Move back from intense sun and acclimate gradually.</w:t>
            </w:r>
          </w:p>
        </w:tc>
      </w:tr>
      <w:tr>
        <w:trPr>
          <w:cantSplit/>
        </w:trPr>
        <w:tc>
          <w:tcPr>
            <w:tcW w:type="dxa" w:w="5083"/>
            <w:vAlign w:val="center"/>
            <w:shd w:fill="FFFFFF"/>
          </w:tcPr>
          <w:p>
            <w:pPr>
              <w:spacing w:after="60"/>
            </w:pPr>
            <w:r>
              <w:rPr>
                <w:b/>
                <w:i w:val="0"/>
                <w:sz w:val="22"/>
              </w:rPr>
              <w:t>Cottony clusters</w:t>
            </w:r>
          </w:p>
        </w:tc>
        <w:tc>
          <w:tcPr>
            <w:tcW w:type="dxa" w:w="5083"/>
            <w:vAlign w:val="center"/>
            <w:shd w:fill="FFFFFF"/>
          </w:tcPr>
          <w:p>
            <w:pPr>
              <w:spacing w:after="60"/>
            </w:pPr>
            <w:r>
              <w:rPr>
                <w:b w:val="0"/>
                <w:i w:val="0"/>
                <w:sz w:val="22"/>
              </w:rPr>
              <w:t>Mealybugs. Isolate, inspect crevices, remove pests, and repeat treatment as needed.</w:t>
            </w:r>
          </w:p>
        </w:tc>
      </w:tr>
      <w:tr>
        <w:trPr>
          <w:cantSplit/>
        </w:trPr>
        <w:tc>
          <w:tcPr>
            <w:tcW w:type="dxa" w:w="5083"/>
            <w:vAlign w:val="center"/>
            <w:shd w:fill="FFFFFF"/>
          </w:tcPr>
          <w:p>
            <w:pPr>
              <w:spacing w:after="60"/>
            </w:pPr>
            <w:r>
              <w:rPr>
                <w:b/>
                <w:i w:val="0"/>
                <w:sz w:val="22"/>
              </w:rPr>
              <w:t>Hard bumps or sticky residue</w:t>
            </w:r>
          </w:p>
        </w:tc>
        <w:tc>
          <w:tcPr>
            <w:tcW w:type="dxa" w:w="5083"/>
            <w:vAlign w:val="center"/>
            <w:shd w:fill="FFFFFF"/>
          </w:tcPr>
          <w:p>
            <w:pPr>
              <w:spacing w:after="60"/>
            </w:pPr>
            <w:r>
              <w:rPr>
                <w:b w:val="0"/>
                <w:i w:val="0"/>
                <w:sz w:val="22"/>
              </w:rPr>
              <w:t>Scale insects. Isolate and confirm identification before treatment.</w:t>
            </w:r>
          </w:p>
        </w:tc>
      </w:tr>
    </w:tbl>
    <w:p>
      <w:pPr>
        <w:spacing w:after="20"/>
      </w:pPr>
    </w:p>
    <w:p>
      <w:pPr>
        <w:pStyle w:val="Heading2"/>
      </w:pPr>
      <w:r>
        <w:t>Environment and Native Habitat</w:t>
      </w:r>
    </w:p>
    <w:p>
      <w:r>
        <w:rPr>
          <w:b w:val="0"/>
          <w:i w:val="0"/>
        </w:rPr>
        <w:t>Dracaena trifasciata is native to tropical western Africa. It is adapted to warm conditions, seasonal moisture, porous mineral soils, and sites where the root zone drains rather than remaining continuously saturated. Its thick leaves store water, while underground rhizomes anchor the clump and produce new shoots. Those traits explain the houseplant rule: give it warmth, useful light, rapid drainage, and a real drying interval.</w:t>
      </w:r>
    </w:p>
    <w:p>
      <w:r>
        <w:rPr>
          <w:b w:val="0"/>
          <w:i w:val="0"/>
        </w:rPr>
        <w:t>The photographs above show outdoor growth form and an indoor cultivated detail. Neither establishes a wild native locality. Verified photographs from identified native sites are still needed.</w:t>
      </w:r>
    </w:p>
    <w:p>
      <w:pPr>
        <w:pStyle w:val="Heading2"/>
      </w:pPr>
      <w:r>
        <w:t>Ecology and Status</w:t>
      </w:r>
    </w:p>
    <w:p>
      <w:r>
        <w:rPr>
          <w:b w:val="0"/>
          <w:i w:val="0"/>
        </w:rPr>
        <w:t>The plant is not native to Indiana and has no role as an Indiana native host plant. Indoors it is primarily ornamental. In frost-free climates its rhizomes may form persistent clumps, so discarded divisions should be composted only where they cannot survive or should be sealed with household waste. Do not introduce it into natural areas.</w:t>
      </w:r>
    </w:p>
    <w:p>
      <w:pPr>
        <w:pStyle w:val="Heading2"/>
      </w:pPr>
      <w:r>
        <w:t>Safety</w:t>
      </w:r>
    </w:p>
    <w:p>
      <w:r>
        <w:rPr>
          <w:b w:val="0"/>
          <w:i w:val="0"/>
        </w:rPr>
        <w:t>Snake plant is not edible. Its sap and tissues contain compounds that can cause nausea, vomiting, diarrhea, or mouth irritation when chewed, especially in pets. Keep the plant and discarded leaves away from children, cats, and dogs. Wear gloves if sap irritates your skin, wash after handling, and seek medical or veterinary advice if a significant exposure causes symptoms.</w:t>
      </w:r>
    </w:p>
    <w:p>
      <w:pPr>
        <w:pStyle w:val="Heading2"/>
      </w:pPr>
      <w:r>
        <w:t>Seasonal Routine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Spring</w:t>
            </w:r>
          </w:p>
        </w:tc>
        <w:tc>
          <w:tcPr>
            <w:tcW w:type="dxa" w:w="5083"/>
            <w:vAlign w:val="center"/>
            <w:shd w:fill="E9EDF0"/>
          </w:tcPr>
          <w:p>
            <w:pPr>
              <w:spacing w:after="60"/>
            </w:pPr>
            <w:r>
              <w:rPr>
                <w:b/>
                <w:i w:val="0"/>
                <w:sz w:val="22"/>
              </w:rPr>
              <w:t>Move gradually into brighter light, resume light feeding, divide or repot if needed, and inspect for pests.</w:t>
            </w:r>
          </w:p>
        </w:tc>
      </w:tr>
      <w:tr>
        <w:trPr>
          <w:cantSplit/>
        </w:trPr>
        <w:tc>
          <w:tcPr>
            <w:tcW w:type="dxa" w:w="5083"/>
            <w:vAlign w:val="center"/>
            <w:shd w:fill="FFFFFF"/>
          </w:tcPr>
          <w:p>
            <w:pPr>
              <w:spacing w:after="60"/>
            </w:pPr>
            <w:r>
              <w:rPr>
                <w:b/>
                <w:i w:val="0"/>
                <w:sz w:val="22"/>
              </w:rPr>
              <w:t>Summer</w:t>
            </w:r>
          </w:p>
        </w:tc>
        <w:tc>
          <w:tcPr>
            <w:tcW w:type="dxa" w:w="5083"/>
            <w:vAlign w:val="center"/>
            <w:shd w:fill="FFFFFF"/>
          </w:tcPr>
          <w:p>
            <w:pPr>
              <w:spacing w:after="60"/>
            </w:pPr>
            <w:r>
              <w:rPr>
                <w:b w:val="0"/>
                <w:i w:val="0"/>
                <w:sz w:val="22"/>
              </w:rPr>
              <w:t>Water thoroughly after the mix dries; maintain bright filtered light and avoid sudden hot-window exposure.</w:t>
            </w:r>
          </w:p>
        </w:tc>
      </w:tr>
      <w:tr>
        <w:trPr>
          <w:cantSplit/>
        </w:trPr>
        <w:tc>
          <w:tcPr>
            <w:tcW w:type="dxa" w:w="5083"/>
            <w:vAlign w:val="center"/>
            <w:shd w:fill="FFFFFF"/>
          </w:tcPr>
          <w:p>
            <w:pPr>
              <w:spacing w:after="60"/>
            </w:pPr>
            <w:r>
              <w:rPr>
                <w:b/>
                <w:i w:val="0"/>
                <w:sz w:val="22"/>
              </w:rPr>
              <w:t>Autumn</w:t>
            </w:r>
          </w:p>
        </w:tc>
        <w:tc>
          <w:tcPr>
            <w:tcW w:type="dxa" w:w="5083"/>
            <w:vAlign w:val="center"/>
            <w:shd w:fill="FFFFFF"/>
          </w:tcPr>
          <w:p>
            <w:pPr>
              <w:spacing w:after="60"/>
            </w:pPr>
            <w:r>
              <w:rPr>
                <w:b w:val="0"/>
                <w:i w:val="0"/>
                <w:sz w:val="22"/>
              </w:rPr>
              <w:t>Reduce fertilizer as growth slows. Confirm that cooling rooms do not leave the pot wet for long periods.</w:t>
            </w:r>
          </w:p>
        </w:tc>
      </w:tr>
      <w:tr>
        <w:trPr>
          <w:cantSplit/>
        </w:trPr>
        <w:tc>
          <w:tcPr>
            <w:tcW w:type="dxa" w:w="5083"/>
            <w:vAlign w:val="center"/>
            <w:shd w:fill="FFFFFF"/>
          </w:tcPr>
          <w:p>
            <w:pPr>
              <w:spacing w:after="60"/>
            </w:pPr>
            <w:r>
              <w:rPr>
                <w:b/>
                <w:i w:val="0"/>
                <w:sz w:val="22"/>
              </w:rPr>
              <w:t>Winter</w:t>
            </w:r>
          </w:p>
        </w:tc>
        <w:tc>
          <w:tcPr>
            <w:tcW w:type="dxa" w:w="5083"/>
            <w:vAlign w:val="center"/>
            <w:shd w:fill="FFFFFF"/>
          </w:tcPr>
          <w:p>
            <w:pPr>
              <w:spacing w:after="60"/>
            </w:pPr>
            <w:r>
              <w:rPr>
                <w:b w:val="0"/>
                <w:i w:val="0"/>
                <w:sz w:val="22"/>
              </w:rPr>
              <w:t>Keep warm and bright. Water less often because drying is slower. Protect from cold glass and drafts.</w:t>
            </w:r>
          </w:p>
        </w:tc>
      </w:tr>
    </w:tbl>
    <w:p>
      <w:pPr>
        <w:spacing w:after="20"/>
      </w:pPr>
    </w:p>
    <w:p>
      <w:pPr>
        <w:pStyle w:val="Heading2"/>
      </w:pPr>
      <w:r>
        <w:t>References and Verification</w:t>
      </w:r>
    </w:p>
    <w:p>
      <w:pPr>
        <w:pStyle w:val="ListBullet"/>
      </w:pPr>
      <w:r>
        <w:rPr>
          <w:b w:val="0"/>
          <w:i w:val="0"/>
        </w:rPr>
        <w:t>Royal Botanic Gardens, Kew. Plants of the World Online: Dracaena trifasciata — accepted name and native distribution.</w:t>
      </w:r>
    </w:p>
    <w:p>
      <w:pPr>
        <w:pStyle w:val="ListBullet"/>
      </w:pPr>
      <w:r>
        <w:rPr>
          <w:b w:val="0"/>
          <w:i w:val="0"/>
        </w:rPr>
        <w:t>North Carolina State Extension Gardener Plant Toolbox. Dracaena trifasciata — identification, culture, propagation, and safety.</w:t>
      </w:r>
    </w:p>
    <w:p>
      <w:pPr>
        <w:pStyle w:val="ListBullet"/>
      </w:pPr>
      <w:r>
        <w:rPr>
          <w:b w:val="0"/>
          <w:i w:val="0"/>
        </w:rPr>
        <w:t>University of Minnesota Extension. Cacti and succulents — indoor light, drainage, watering, and propagation principles.</w:t>
      </w:r>
    </w:p>
    <w:p>
      <w:pPr>
        <w:pStyle w:val="ListBullet"/>
      </w:pPr>
      <w:r>
        <w:rPr>
          <w:b w:val="0"/>
          <w:i w:val="0"/>
        </w:rPr>
        <w:t>Missouri Botanical Garden Plant Finder. Sansevieria trifasciata — cultivation and plant characteristics.</w:t>
      </w:r>
    </w:p>
    <w:p>
      <w:pPr>
        <w:pStyle w:val="ListBullet"/>
      </w:pPr>
      <w:r>
        <w:rPr>
          <w:b w:val="0"/>
          <w:i w:val="0"/>
        </w:rPr>
        <w:t>ASPCA Animal Poison Control. Snake Plant — toxicity to cats and dogs.</w:t>
      </w:r>
    </w:p>
    <w:p>
      <w:pPr>
        <w:pStyle w:val="ListBullet"/>
      </w:pPr>
      <w:r>
        <w:rPr>
          <w:b w:val="0"/>
          <w:i w:val="0"/>
        </w:rPr>
        <w:t>Wikimedia Commons file pages for all four photographs — creator, license, and source documentation.</w:t>
      </w:r>
    </w:p>
    <w:p>
      <w:r>
        <w:rPr>
          <w:b w:val="0"/>
          <w:i w:val="0"/>
        </w:rPr>
        <w:t>Taxonomy and distribution reviewed 2026-09-16. Cultivation recommendations are intended for ordinary indoor culture in Lafayette, Indiana, and should be adjusted for the actual light, temperature, container, and potting mix.</w:t>
      </w:r>
    </w:p>
    <w:p>
      <w:pPr>
        <w:pStyle w:val="ListBullet"/>
      </w:pPr>
      <w:r>
        <w:rPr>
          <w:b w:val="0"/>
          <w:i w:val="0"/>
        </w:rPr>
        <w:t>Whole plant: 20210623 Hortus botanicus Leiden – Sansevieria trifasciata v2.jpg, Rudolphous, CC BY-SA 4.0.</w:t>
      </w:r>
    </w:p>
    <w:p>
      <w:pPr>
        <w:pStyle w:val="ListBullet"/>
      </w:pPr>
      <w:r>
        <w:rPr>
          <w:b w:val="0"/>
          <w:i w:val="0"/>
        </w:rPr>
        <w:t>Flowers: Sansevieria trifasciata flowers.jpg, Meneerke bloem, public domain.</w:t>
      </w:r>
    </w:p>
    <w:p>
      <w:pPr>
        <w:pStyle w:val="ListBullet"/>
      </w:pPr>
      <w:r>
        <w:rPr>
          <w:b w:val="0"/>
          <w:i w:val="0"/>
        </w:rPr>
        <w:t>Outdoor growth reference: Dracaena trifasciata 113367949.jpg, Christian Grenier, CC0.</w:t>
      </w:r>
    </w:p>
    <w:p>
      <w:pPr>
        <w:pStyle w:val="ListBullet"/>
      </w:pPr>
      <w:r>
        <w:rPr>
          <w:b w:val="0"/>
          <w:i w:val="0"/>
        </w:rPr>
        <w:t>Indoor cultivated detail: Asparagales – Sansevieria trifasciata 3.jpg, DenesFeri, CC BY-SA 4.0.</w:t>
      </w:r>
    </w:p>
    <w:p>
      <w:pPr>
        <w:pStyle w:val="ListBullet"/>
      </w:pPr>
      <w:r>
        <w:rPr>
          <w:b w:val="0"/>
          <w:i w:val="0"/>
        </w:rPr>
        <w:t>Photographs were cropped and scaled for page layout. Creative Commons attribution and share-alike terms remain applicable to the photographs.</w:t>
      </w:r>
    </w:p>
    <w:p>
      <w:pPr>
        <w:pStyle w:val="Heading2"/>
      </w:pPr>
      <w:r>
        <w:t>Current Standard mix</w:t>
      </w:r>
    </w:p>
    <w:p>
      <w:r>
        <w:rPr>
          <w:b w:val="0"/>
          <w:i w:val="0"/>
        </w:rPr>
        <w:t>General Succulent Standard Mix: 1 part generic potting soil + 1 part granite chicken grit, by volume.</w:t>
      </w:r>
    </w:p>
    <w:p>
      <w:r>
        <w:rPr>
          <w:b w:val="0"/>
          <w:i w:val="0"/>
        </w:rPr>
        <w:t>Mix by volume without compression and keep the drainage hole open. Match watering to the species and root-zone drying. These are container recipes, not replacements for outdoor bed soil.</w:t>
      </w:r>
    </w:p>
    <w:p>
      <w:hyperlink r:id="rId12">
        <w:r>
          <w:rPr>
            <w:color w:val="245B43"/>
            <w:u w:val="single"/>
          </w:rPr>
          <w:t>NC State Extension — dracaena trifasciata</w:t>
        </w:r>
      </w:hyperlink>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snake-plant/" TargetMode="External"/><Relationship Id="rId12" Type="http://schemas.openxmlformats.org/officeDocument/2006/relationships/hyperlink" Target="https://plants.ces.ncsu.edu/plants/dracaena-trifasciata/" TargetMode="External"/><Relationship Id="rId13" Type="http://schemas.openxmlformats.org/officeDocument/2006/relationships/hyperlink" Target="https://planteducationproject.com/information-sheets/master-index/" TargetMode="External"/><Relationship Id="rId1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snake plant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