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Lithops</w:t>
      </w:r>
    </w:p>
    <w:p>
      <w:pPr>
        <w:spacing w:after="320"/>
      </w:pPr>
      <w:r>
        <w:t>Combined Information Sheets</w:t>
      </w:r>
    </w:p>
    <w:p>
      <w:pPr>
        <w:pStyle w:val="Heading1"/>
      </w:pPr>
      <w:r>
        <w:t>Lithops</w:t>
      </w:r>
    </w:p>
    <w:p>
      <w:r>
        <w:rPr>
          <w:b/>
        </w:rPr>
        <w:t xml:space="preserve">Online Information Sheet: </w:t>
      </w:r>
      <w:hyperlink r:id="rId11">
        <w:r>
          <w:rPr>
            <w:color w:val="245B43"/>
            <w:u w:val="single"/>
          </w:rPr>
          <w:t>planteducationproject.com/lithops/</w:t>
        </w:r>
      </w:hyperlink>
    </w:p>
    <w:p>
      <w:r>
        <w:rPr>
          <w:b w:val="0"/>
          <w:i w:val="0"/>
        </w:rPr>
        <w:t>Plant Information Sheet (PIS)</w:t>
      </w:r>
    </w:p>
    <w:p>
      <w:r>
        <w:rPr>
          <w:b w:val="0"/>
          <w:i w:val="0"/>
        </w:rPr>
        <w:t>Lithops species · living stones</w:t>
      </w:r>
    </w:p>
    <w:p>
      <w:pPr>
        <w:pStyle w:val="Caption"/>
      </w:pPr>
      <w:r>
        <w:t>Image: Non-flowering Lithops plants resembling patterned stones</w:t>
      </w:r>
    </w:p>
    <w:p>
      <w:pPr>
        <w:pStyle w:val="Caption"/>
      </w:pPr>
      <w:r>
        <w:rPr>
          <w:b w:val="0"/>
          <w:i w:val="0"/>
        </w:rPr>
        <w:t xml:space="preserve">The paired, patterned leaves sit nearly flush with the soil surface. Photograph: Tangopaso, </w:t>
      </w:r>
      <w:hyperlink r:id="rId12">
        <w:r>
          <w:rPr>
            <w:color w:val="245B43"/>
            <w:u w:val="single"/>
          </w:rPr>
          <w:t>Wikimedia Commons</w:t>
        </w:r>
      </w:hyperlink>
      <w:r>
        <w:t>, Public domain.</w:t>
      </w:r>
    </w:p>
    <w:p>
      <w:r>
        <w:rPr>
          <w:b/>
        </w:rPr>
        <w:t xml:space="preserve">Plant type: </w:t>
      </w:r>
      <w:r>
        <w:t>Dwarf leaf-succulent perennial</w:t>
      </w:r>
    </w:p>
    <w:p>
      <w:r>
        <w:rPr>
          <w:b/>
        </w:rPr>
        <w:t xml:space="preserve">Light: </w:t>
      </w:r>
      <w:r>
        <w:t>Strong morning light; acclimate gradually</w:t>
      </w:r>
    </w:p>
    <w:p>
      <w:r>
        <w:rPr>
          <w:b/>
        </w:rPr>
        <w:t xml:space="preserve">Water: </w:t>
      </w:r>
      <w:r>
        <w:t>Follow the growth cycle, not a calendar</w:t>
      </w:r>
    </w:p>
    <w:p>
      <w:r>
        <w:rPr>
          <w:b/>
        </w:rPr>
        <w:t xml:space="preserve">Edibility: </w:t>
      </w:r>
      <w:r>
        <w:t>Not a food plant</w:t>
      </w:r>
    </w:p>
    <w:p>
      <w:r>
        <w:rPr>
          <w:b/>
        </w:rPr>
        <w:t xml:space="preserve">Native to United States: </w:t>
      </w:r>
      <w:r>
        <w:t>No</w:t>
      </w:r>
    </w:p>
    <w:p>
      <w:r>
        <w:rPr>
          <w:b/>
        </w:rPr>
        <w:t xml:space="preserve">Native to Lafayette area: </w:t>
      </w:r>
      <w:r>
        <w:t>No</w:t>
      </w:r>
    </w:p>
    <w:p>
      <w:r>
        <w:rPr>
          <w:b/>
        </w:rPr>
        <w:t xml:space="preserve">Invasive: </w:t>
      </w:r>
      <w:r>
        <w:t>No outdoors in Indiana</w:t>
      </w:r>
    </w:p>
    <w:p>
      <w:r>
        <w:rPr>
          <w:b/>
        </w:rPr>
        <w:t xml:space="preserve">Self-seeding: </w:t>
      </w:r>
      <w:r>
        <w:t>Uncommon indoors</w:t>
      </w:r>
    </w:p>
    <w:p>
      <w:pPr>
        <w:pStyle w:val="Heading2"/>
      </w:pPr>
      <w:r>
        <w:t>Identification</w:t>
      </w:r>
    </w:p>
    <w:p>
      <w:r>
        <w:rPr>
          <w:b w:val="0"/>
          <w:i w:val="0"/>
        </w:rPr>
        <w:t>Each head is one pair of thick leaves divided by a central fissure. Translucent windows and markings help the plant blend with surrounding gravel while admitting light to buried tissues.</w:t>
      </w:r>
    </w:p>
    <w:p>
      <w:pPr>
        <w:pStyle w:val="Heading2"/>
      </w:pPr>
      <w:r>
        <w:t>Care</w:t>
      </w:r>
    </w:p>
    <w:p>
      <w:pPr>
        <w:pStyle w:val="Heading3"/>
      </w:pPr>
      <w:r>
        <w:t>Light</w:t>
      </w:r>
    </w:p>
    <w:p>
      <w:r>
        <w:rPr>
          <w:b w:val="0"/>
          <w:i w:val="0"/>
        </w:rPr>
        <w:t>Provide four to five hours of morning sun or comparably strong indoor light, followed by protection from the harshest afternoon sun. Acclimate plants to stronger light slowly.</w:t>
      </w:r>
    </w:p>
    <w:p>
      <w:pPr>
        <w:pStyle w:val="Heading3"/>
      </w:pPr>
      <w:r>
        <w:t>Seasonal watering</w:t>
      </w:r>
    </w:p>
    <w:p>
      <w:r>
        <w:rPr>
          <w:b w:val="0"/>
          <w:i w:val="0"/>
        </w:rPr>
        <w:t>Watering is governed by the plant’s annual cycle. During leaf replacement, keep the plant dry while the new pair absorbs the old leaves. Resume careful watering once the old leaves are papery and the new pair is established. When watering, soak the mix and then let it dry completely. Never leave the pot standing in water.</w:t>
      </w:r>
    </w:p>
    <w:p>
      <w:pPr>
        <w:pStyle w:val="Heading3"/>
      </w:pPr>
      <w:r>
        <w:t>Temperature</w:t>
      </w:r>
    </w:p>
    <w:p>
      <w:r>
        <w:rPr>
          <w:b w:val="0"/>
          <w:i w:val="0"/>
        </w:rPr>
        <w:t>Keep above 40°F and protect from freezing. Indoors, good air movement and strong light are as important as warmth.</w:t>
      </w:r>
    </w:p>
    <w:p>
      <w:pPr>
        <w:pStyle w:val="Heading2"/>
      </w:pPr>
      <w:r>
        <w:t>Standard soil mix</w:t>
      </w:r>
    </w:p>
    <w:p>
      <w:r>
        <w:rPr>
          <w:b w:val="0"/>
          <w:i w:val="0"/>
        </w:rPr>
        <w:t>Use a very fast-draining, mostly mineral mix: about four parts pumice, coarse grit, or perlite to one part screened potting mix. Use a container with a drainage hole and avoid an oversized pot.</w:t>
      </w:r>
    </w:p>
    <w:p>
      <w:pPr>
        <w:pStyle w:val="Heading2"/>
      </w:pPr>
      <w:r>
        <w:t>Flowering</w:t>
      </w:r>
    </w:p>
    <w:p>
      <w:pPr>
        <w:pStyle w:val="Caption"/>
      </w:pPr>
      <w:r>
        <w:t>Image: Lithops living stones producing daisy-like flowers</w:t>
      </w:r>
    </w:p>
    <w:p>
      <w:pPr>
        <w:pStyle w:val="Caption"/>
      </w:pPr>
      <w:r>
        <w:rPr>
          <w:b w:val="0"/>
          <w:i w:val="0"/>
        </w:rPr>
        <w:t xml:space="preserve">Daisy-like flowers emerge from the fissure between the leaf pair. Photograph: Juan Emilio Prades Bel, </w:t>
      </w:r>
      <w:hyperlink r:id="rId13">
        <w:r>
          <w:rPr>
            <w:color w:val="245B43"/>
            <w:u w:val="single"/>
          </w:rPr>
          <w:t>Wikimedia Commons</w:t>
        </w:r>
      </w:hyperlink>
      <w:r>
        <w:t xml:space="preserve">, </w:t>
      </w:r>
      <w:hyperlink r:id="rId14">
        <w:r>
          <w:rPr>
            <w:color w:val="245B43"/>
            <w:u w:val="single"/>
          </w:rPr>
          <w:t>CC BY 4.0</w:t>
        </w:r>
      </w:hyperlink>
      <w:r>
        <w:t>.</w:t>
      </w:r>
    </w:p>
    <w:p>
      <w:r>
        <w:rPr>
          <w:b w:val="0"/>
          <w:i w:val="0"/>
        </w:rPr>
        <w:t>Mature plants commonly flower from the central fissure. Do not increase water merely because a bud appears; judge moisture by the plant’s growth stage and the dryness of the mix.</w:t>
      </w:r>
    </w:p>
    <w:p>
      <w:pPr>
        <w:pStyle w:val="Heading2"/>
      </w:pPr>
      <w:r>
        <w:t>Native environment, climate, and ecology</w:t>
      </w:r>
    </w:p>
    <w:p>
      <w:pPr>
        <w:pStyle w:val="Caption"/>
      </w:pPr>
      <w:r>
        <w:t>Image: Lithops camouflaged among stones in southern African habitat</w:t>
      </w:r>
    </w:p>
    <w:p>
      <w:pPr>
        <w:pStyle w:val="Caption"/>
      </w:pPr>
      <w:r>
        <w:rPr>
          <w:b w:val="0"/>
          <w:i w:val="0"/>
        </w:rPr>
        <w:t xml:space="preserve">Stone-like form makes Lithops difficult to see in rocky habitat. Photograph: Mostafameraji, </w:t>
      </w:r>
      <w:hyperlink r:id="rId15">
        <w:r>
          <w:rPr>
            <w:color w:val="245B43"/>
            <w:u w:val="single"/>
          </w:rPr>
          <w:t>Wikimedia Commons</w:t>
        </w:r>
      </w:hyperlink>
      <w:r>
        <w:t xml:space="preserve">, </w:t>
      </w:r>
      <w:hyperlink r:id="rId16">
        <w:r>
          <w:rPr>
            <w:color w:val="245B43"/>
            <w:u w:val="single"/>
          </w:rPr>
          <w:t>CC BY-SA 4.0</w:t>
        </w:r>
      </w:hyperlink>
      <w:r>
        <w:t>.</w:t>
      </w:r>
    </w:p>
    <w:p>
      <w:pPr>
        <w:pStyle w:val="Caption"/>
      </w:pPr>
      <w:r>
        <w:t>Image: Lithops growing among gravel in arid habitat</w:t>
      </w:r>
    </w:p>
    <w:p>
      <w:pPr>
        <w:pStyle w:val="Caption"/>
      </w:pPr>
      <w:r>
        <w:rPr>
          <w:b w:val="0"/>
          <w:i w:val="0"/>
        </w:rPr>
        <w:t xml:space="preserve">Native sites are open, mineral, and dry for long intervals. Photograph: Mostafameraji, </w:t>
      </w:r>
      <w:hyperlink r:id="rId17">
        <w:r>
          <w:rPr>
            <w:color w:val="245B43"/>
            <w:u w:val="single"/>
          </w:rPr>
          <w:t>Wikimedia Commons</w:t>
        </w:r>
      </w:hyperlink>
      <w:r>
        <w:t xml:space="preserve">, </w:t>
      </w:r>
      <w:hyperlink r:id="rId16">
        <w:r>
          <w:rPr>
            <w:color w:val="245B43"/>
            <w:u w:val="single"/>
          </w:rPr>
          <w:t>CC BY-SA 4.0</w:t>
        </w:r>
      </w:hyperlink>
      <w:r>
        <w:t>.</w:t>
      </w:r>
    </w:p>
    <w:p>
      <w:r>
        <w:rPr>
          <w:b w:val="0"/>
          <w:i w:val="0"/>
        </w:rPr>
        <w:t>Lithops are native to arid southern Africa, where many sites receive less than 20 inches of rain a year and some species also use fog or mist. Their tiny above-ground profile, water-storing leaves, and camouflage are drought adaptations—not signals for frequent watering.</w:t>
      </w:r>
    </w:p>
    <w:p>
      <w:pPr>
        <w:pStyle w:val="Heading2"/>
      </w:pPr>
      <w:r>
        <w:t>Sources</w:t>
      </w:r>
    </w:p>
    <w:p>
      <w:pPr>
        <w:pStyle w:val="ListBullet"/>
      </w:pPr>
      <w:hyperlink r:id="rId18">
        <w:r>
          <w:rPr>
            <w:color w:val="245B43"/>
            <w:u w:val="single"/>
          </w:rPr>
          <w:t>NC State Extension — Lithops</w:t>
        </w:r>
      </w:hyperlink>
    </w:p>
    <w:p>
      <w:pPr>
        <w:pStyle w:val="ListBullet"/>
      </w:pPr>
      <w:hyperlink r:id="rId19">
        <w:r>
          <w:rPr>
            <w:color w:val="245B43"/>
            <w:u w:val="single"/>
          </w:rPr>
          <w:t>Royal Botanic Gardens, Kew — Lithops</w:t>
        </w:r>
      </w:hyperlink>
    </w:p>
    <w:p>
      <w:pPr>
        <w:pStyle w:val="Heading2"/>
      </w:pPr>
      <w:r>
        <w:t>Related Information Sheets</w:t>
      </w:r>
    </w:p>
    <w:p>
      <w:pPr>
        <w:pStyle w:val="ListBullet"/>
      </w:pPr>
      <w:hyperlink r:id="rId20">
        <w:r>
          <w:rPr>
            <w:color w:val="245B43"/>
            <w:u w:val="single"/>
          </w:rPr>
          <w:t>Aloe vera</w:t>
        </w:r>
      </w:hyperlink>
    </w:p>
    <w:p>
      <w:pPr>
        <w:pStyle w:val="ListBullet"/>
      </w:pPr>
      <w:hyperlink r:id="rId21">
        <w:r>
          <w:rPr>
            <w:color w:val="245B43"/>
            <w:u w:val="single"/>
          </w:rPr>
          <w:t>Echeveria</w:t>
        </w:r>
      </w:hyperlink>
    </w:p>
    <w:p>
      <w:pPr>
        <w:pStyle w:val="ListBullet"/>
      </w:pPr>
      <w:hyperlink r:id="rId22">
        <w:r>
          <w:rPr>
            <w:color w:val="245B43"/>
            <w:u w:val="single"/>
          </w:rPr>
          <w:t>Watering Plants</w:t>
        </w:r>
      </w:hyperlink>
    </w:p>
    <w:p>
      <w:pPr>
        <w:pStyle w:val="ListBullet"/>
      </w:pPr>
      <w:hyperlink r:id="rId23">
        <w:r>
          <w:rPr>
            <w:color w:val="245B43"/>
            <w:u w:val="single"/>
          </w:rPr>
          <w:t>Standard Potting Mixes</w:t>
        </w:r>
      </w:hyperlink>
    </w:p>
    <w:p>
      <w:pPr>
        <w:pStyle w:val="ListBullet"/>
      </w:pPr>
      <w:hyperlink r:id="rId24">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Lithops</w:t>
      </w:r>
    </w:p>
    <w:p>
      <w:r>
        <w:rPr>
          <w:b/>
        </w:rPr>
        <w:t xml:space="preserve">Online Information Sheet: </w:t>
      </w:r>
      <w:hyperlink r:id="rId26">
        <w:r>
          <w:rPr>
            <w:color w:val="245B43"/>
            <w:u w:val="single"/>
          </w:rPr>
          <w:t>planteducationproject.com/lithops/climate/</w:t>
        </w:r>
      </w:hyperlink>
    </w:p>
    <w:p>
      <w:r>
        <w:rPr>
          <w:b w:val="0"/>
          <w:i w:val="0"/>
        </w:rPr>
        <w:t>Climate Information Sheet (CIS)</w:t>
      </w:r>
    </w:p>
    <w:p>
      <w:r>
        <w:rPr>
          <w:b w:val="0"/>
          <w:i w:val="0"/>
        </w:rPr>
        <w:t>Low rainfall, intense light, and long dry intervals shape the plant’s annual rhythm.</w:t>
      </w:r>
    </w:p>
    <w:p>
      <w:pPr>
        <w:pStyle w:val="Heading2"/>
      </w:pPr>
      <w:r>
        <w:t>Lafayette translation</w:t>
      </w:r>
    </w:p>
    <w:p>
      <w:r>
        <w:rPr>
          <w:b w:val="0"/>
          <w:i w:val="0"/>
        </w:rPr>
        <w:t>Grow Lithops indoors through winter. Protect them below 40°F. In low winter light, cool conditions plus wet soil greatly increase rot risk. Their water schedule must follow leaf replacement and active growth, not Lafayette rainfall.</w:t>
      </w:r>
    </w:p>
    <w:p>
      <w:pPr>
        <w:pStyle w:val="Heading2"/>
      </w:pPr>
      <w:r>
        <w:t>Source</w:t>
      </w:r>
    </w:p>
    <w:p>
      <w:pPr>
        <w:pStyle w:val="ListBullet"/>
      </w:pPr>
      <w:hyperlink r:id="rId18">
        <w:r>
          <w:rPr>
            <w:color w:val="245B43"/>
            <w:u w:val="single"/>
          </w:rPr>
          <w:t>NC State Extension — Lithops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Lithops works in its habitat</w:t>
      </w:r>
    </w:p>
    <w:p>
      <w:r>
        <w:rPr>
          <w:b/>
        </w:rPr>
        <w:t xml:space="preserve">Online Information Sheet: </w:t>
      </w:r>
      <w:hyperlink r:id="rId27">
        <w:r>
          <w:rPr>
            <w:color w:val="245B43"/>
            <w:u w:val="single"/>
          </w:rPr>
          <w:t>planteducationproject.com/lithops/ecology/</w:t>
        </w:r>
      </w:hyperlink>
    </w:p>
    <w:p>
      <w:r>
        <w:rPr>
          <w:b w:val="0"/>
          <w:i w:val="0"/>
        </w:rPr>
        <w:t>Ecology Information Sheet</w:t>
      </w:r>
    </w:p>
    <w:p>
      <w:r>
        <w:rPr>
          <w:b w:val="0"/>
          <w:i w:val="0"/>
        </w:rPr>
        <w:t>A stone-like surface hides a compact system for storing water, controlling exposure, and renewing leaves.</w:t>
      </w:r>
    </w:p>
    <w:p>
      <w:pPr>
        <w:pStyle w:val="Heading2"/>
      </w:pPr>
      <w:r>
        <w:t>Ecological relationships</w:t>
      </w:r>
    </w:p>
    <w:p>
      <w:r>
        <w:rPr>
          <w:b w:val="0"/>
          <w:i w:val="0"/>
        </w:rPr>
        <w:t>Camouflage reduces visibility to herbivores. Leaf windows admit light while much of the succulent body remains protected below ground. Each new leaf pair reclaims stored water from the old pair; that internal transfer explains why added water during replacement can be harmful.</w:t>
      </w:r>
    </w:p>
    <w:p>
      <w:pPr>
        <w:pStyle w:val="Heading2"/>
      </w:pPr>
      <w:r>
        <w:t>Source</w:t>
      </w:r>
    </w:p>
    <w:p>
      <w:pPr>
        <w:pStyle w:val="ListBullet"/>
      </w:pPr>
      <w:hyperlink r:id="rId18">
        <w:r>
          <w:rPr>
            <w:color w:val="245B43"/>
            <w:u w:val="single"/>
          </w:rPr>
          <w:t>NC State Extension — Lithops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Lithops</w:t>
      </w:r>
    </w:p>
    <w:p>
      <w:r>
        <w:rPr>
          <w:b/>
        </w:rPr>
        <w:t xml:space="preserve">Online Information Sheet: </w:t>
      </w:r>
      <w:hyperlink r:id="rId28">
        <w:r>
          <w:rPr>
            <w:color w:val="245B43"/>
            <w:u w:val="single"/>
          </w:rPr>
          <w:t>planteducationproject.com/lithops/environment/</w:t>
        </w:r>
      </w:hyperlink>
    </w:p>
    <w:p>
      <w:r>
        <w:rPr>
          <w:b w:val="0"/>
          <w:i w:val="0"/>
        </w:rPr>
        <w:t>Environmental Information Sheet (EIS)</w:t>
      </w:r>
    </w:p>
    <w:p>
      <w:r>
        <w:rPr>
          <w:b w:val="0"/>
          <w:i w:val="0"/>
        </w:rPr>
        <w:t>Lithops occupy open, rocky or gravelly ground in southern Africa, often with most of the plant below the surface.</w:t>
      </w:r>
    </w:p>
    <w:p>
      <w:pPr>
        <w:pStyle w:val="Heading2"/>
      </w:pPr>
      <w:r>
        <w:t>Care translation</w:t>
      </w:r>
    </w:p>
    <w:p>
      <w:r>
        <w:rPr>
          <w:b w:val="0"/>
          <w:i w:val="0"/>
        </w:rPr>
        <w:t>Use a shallow, extremely free-draining mineral root zone, strong light, and unobstructed drainage. A peat-heavy, constantly moist mix reverses the conditions that shape these plants.</w:t>
      </w:r>
    </w:p>
    <w:p>
      <w:pPr>
        <w:pStyle w:val="Heading2"/>
      </w:pPr>
      <w:r>
        <w:t>Sources</w:t>
      </w:r>
    </w:p>
    <w:p>
      <w:pPr>
        <w:pStyle w:val="ListBullet"/>
      </w:pPr>
      <w:hyperlink r:id="rId18">
        <w:r>
          <w:rPr>
            <w:color w:val="245B43"/>
            <w:u w:val="single"/>
          </w:rPr>
          <w:t>NC State Extension — Lithops</w:t>
        </w:r>
      </w:hyperlink>
    </w:p>
    <w:p>
      <w:pPr>
        <w:pStyle w:val="ListBullet"/>
      </w:pPr>
      <w:hyperlink r:id="rId19">
        <w:r>
          <w:rPr>
            <w:color w:val="245B43"/>
            <w:u w:val="single"/>
          </w:rPr>
          <w:t>Kew — Lithops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ithops/" TargetMode="External"/><Relationship Id="rId12" Type="http://schemas.openxmlformats.org/officeDocument/2006/relationships/hyperlink" Target="https://commons.wikimedia.org/wiki/File:Lithops_(Tangopaso)_D2505.jpg" TargetMode="External"/><Relationship Id="rId13" Type="http://schemas.openxmlformats.org/officeDocument/2006/relationships/hyperlink" Target="https://commons.wikimedia.org/wiki/File:Cactus_piedra.jpg" TargetMode="External"/><Relationship Id="rId14" Type="http://schemas.openxmlformats.org/officeDocument/2006/relationships/hyperlink" Target="https://creativecommons.org/licenses/by/4.0" TargetMode="External"/><Relationship Id="rId15" Type="http://schemas.openxmlformats.org/officeDocument/2006/relationships/hyperlink" Target="https://commons.wikimedia.org/wiki/File:Iran-qom-Cactus-The_greenhouse_of_the_thorn_world_%DA%AF%D9%84%D8%AE%D8%A7%D9%86%D9%87_%DA%A9%D8%A7%DA%A9%D8%AA%D9%88%D8%B3_%22%D8%AF%D9%86%DB%8C%D8%A7%DB%8C_%D8%AE%D8%A7%D8%B1%22_%D8%AF%D8%B1_%D8%B1%D9%88%D8%B3%D8%AA%D8%A7%DB%8C_%D9%85%D8%A8%D8%A7%D8%B1%DA%A9_%D8%A2%D8%A8%D8%A7%D8%AF_%D9%82%D9%85-_%D8%A7%DB%8C%D8%B1%D8%A7%D9%86_33.jpg" TargetMode="External"/><Relationship Id="rId16" Type="http://schemas.openxmlformats.org/officeDocument/2006/relationships/hyperlink" Target="https://creativecommons.org/licenses/by-sa/4.0" TargetMode="External"/><Relationship Id="rId17" Type="http://schemas.openxmlformats.org/officeDocument/2006/relationships/hyperlink" Target="https://commons.wikimedia.org/wiki/File:Iran-qom-Cactus-The_greenhouse_of_the_thorn_world_%DA%AF%D9%84%D8%AE%D8%A7%D9%86%D9%87_%DA%A9%D8%A7%DA%A9%D8%AA%D9%88%D8%B3_%22%D8%AF%D9%86%DB%8C%D8%A7%DB%8C_%D8%AE%D8%A7%D8%B1%22_%D8%AF%D8%B1_%D8%B1%D9%88%D8%B3%D8%AA%D8%A7%DB%8C_%D9%85%D8%A8%D8%A7%D8%B1%DA%A9_%D8%A2%D8%A8%D8%A7%D8%AF_%D9%82%D9%85-_%D8%A7%DB%8C%D8%B1%D8%A7%D9%86_34.jpg" TargetMode="External"/><Relationship Id="rId18" Type="http://schemas.openxmlformats.org/officeDocument/2006/relationships/hyperlink" Target="https://plants.ces.ncsu.edu/plants/lithops/" TargetMode="External"/><Relationship Id="rId19" Type="http://schemas.openxmlformats.org/officeDocument/2006/relationships/hyperlink" Target="https://powo.science.kew.org/taxon/urn:lsid:ipni.org:names:16237-1" TargetMode="External"/><Relationship Id="rId20" Type="http://schemas.openxmlformats.org/officeDocument/2006/relationships/hyperlink" Target="https://planteducationproject.com/aloe-vera/" TargetMode="External"/><Relationship Id="rId21" Type="http://schemas.openxmlformats.org/officeDocument/2006/relationships/hyperlink" Target="https://planteducationproject.com/echeveria/" TargetMode="External"/><Relationship Id="rId22" Type="http://schemas.openxmlformats.org/officeDocument/2006/relationships/hyperlink" Target="https://planteducationproject.com/watering/" TargetMode="External"/><Relationship Id="rId23" Type="http://schemas.openxmlformats.org/officeDocument/2006/relationships/hyperlink" Target="https://planteducationproject.com/standard-potting-mixes/" TargetMode="External"/><Relationship Id="rId24" Type="http://schemas.openxmlformats.org/officeDocument/2006/relationships/hyperlink" Target="https://planteducationproject.com/pot-sizing/" TargetMode="External"/><Relationship Id="rId25" Type="http://schemas.openxmlformats.org/officeDocument/2006/relationships/hyperlink" Target="https://creativecommons.org/licenses/by-nc/4.0/" TargetMode="External"/><Relationship Id="rId26" Type="http://schemas.openxmlformats.org/officeDocument/2006/relationships/hyperlink" Target="https://planteducationproject.com/lithops/climate/" TargetMode="External"/><Relationship Id="rId27" Type="http://schemas.openxmlformats.org/officeDocument/2006/relationships/hyperlink" Target="https://planteducationproject.com/lithops/ecology/" TargetMode="External"/><Relationship Id="rId28" Type="http://schemas.openxmlformats.org/officeDocument/2006/relationships/hyperlink" Target="https://planteducationproject.com/lithops/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lithops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