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Citrus Fruit</w:t>
      </w:r>
    </w:p>
    <w:p>
      <w:pPr>
        <w:spacing w:after="320"/>
      </w:pPr>
      <w:r>
        <w:t>Combined Information Sheets</w:t>
      </w:r>
    </w:p>
    <w:p>
      <w:pPr>
        <w:pStyle w:val="Heading1"/>
      </w:pPr>
      <w:r>
        <w:t>Citrus Fruit</w:t>
      </w:r>
    </w:p>
    <w:p>
      <w:r>
        <w:rPr>
          <w:b/>
        </w:rPr>
        <w:t xml:space="preserve">Online Information Sheet: </w:t>
      </w:r>
      <w:hyperlink r:id="rId11">
        <w:r>
          <w:rPr>
            <w:color w:val="245B43"/>
            <w:u w:val="single"/>
          </w:rPr>
          <w:t>planteducationproject.com/learn/citrus-fruit/</w:t>
        </w:r>
      </w:hyperlink>
    </w:p>
    <w:p>
      <w:r>
        <w:rPr>
          <w:b w:val="0"/>
          <w:i w:val="0"/>
        </w:rPr>
        <w:t>🌿 Information Sheet</w:t>
      </w:r>
    </w:p>
    <w:p>
      <w:r>
        <w:rPr>
          <w:b w:val="0"/>
          <w:i/>
        </w:rPr>
        <w:t>Major kinds, similarities, differences, and practical nutrition notes</w:t>
      </w:r>
    </w:p>
    <w:p>
      <w:pPr>
        <w:pStyle w:val="Heading2"/>
      </w:pPr>
      <w:r>
        <w:t>What citrus fruits have in common</w:t>
      </w:r>
    </w:p>
    <w:p>
      <w:r>
        <w:rPr>
          <w:b/>
          <w:i w:val="0"/>
        </w:rPr>
        <w:t xml:space="preserve">Citrus fruits </w:t>
      </w:r>
      <w:r>
        <w:t>are members of the rue family (Rutaceae). Most have an aromatic oil-rich rind, juicy segmented flesh, citric acid that produces tartness, and substantial vitamin C. Many familiar citrus types are hybrids, so names and ancestry can be surprisingly complicated.</w:t>
      </w:r>
    </w:p>
    <w:p>
      <w:pPr>
        <w:pStyle w:val="Heading2"/>
      </w:pPr>
      <w:r>
        <w:t>Major kinds</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Type</w:t>
            </w:r>
          </w:p>
        </w:tc>
        <w:tc>
          <w:tcPr>
            <w:tcW w:type="dxa" w:w="2033"/>
            <w:vAlign w:val="center"/>
            <w:shd w:fill="E9EDF0"/>
          </w:tcPr>
          <w:p>
            <w:pPr>
              <w:spacing w:after="60"/>
            </w:pPr>
            <w:r>
              <w:rPr>
                <w:b/>
                <w:i w:val="0"/>
                <w:sz w:val="22"/>
              </w:rPr>
              <w:t>Botanical name/group</w:t>
            </w:r>
          </w:p>
        </w:tc>
        <w:tc>
          <w:tcPr>
            <w:tcW w:type="dxa" w:w="2033"/>
            <w:vAlign w:val="center"/>
            <w:shd w:fill="E9EDF0"/>
          </w:tcPr>
          <w:p>
            <w:pPr>
              <w:spacing w:after="60"/>
            </w:pPr>
            <w:r>
              <w:rPr>
                <w:b/>
                <w:i w:val="0"/>
                <w:sz w:val="22"/>
              </w:rPr>
              <w:t>Flavor</w:t>
            </w:r>
          </w:p>
        </w:tc>
        <w:tc>
          <w:tcPr>
            <w:tcW w:type="dxa" w:w="2033"/>
            <w:vAlign w:val="center"/>
            <w:shd w:fill="E9EDF0"/>
          </w:tcPr>
          <w:p>
            <w:pPr>
              <w:spacing w:after="60"/>
            </w:pPr>
            <w:r>
              <w:rPr>
                <w:b/>
                <w:i w:val="0"/>
                <w:sz w:val="22"/>
              </w:rPr>
              <w:t>Distinguishing feature</w:t>
            </w:r>
          </w:p>
        </w:tc>
        <w:tc>
          <w:tcPr>
            <w:tcW w:type="dxa" w:w="2033"/>
            <w:vAlign w:val="center"/>
            <w:shd w:fill="E9EDF0"/>
          </w:tcPr>
          <w:p>
            <w:pPr>
              <w:spacing w:after="60"/>
            </w:pPr>
            <w:r>
              <w:rPr>
                <w:b/>
                <w:i w:val="0"/>
                <w:sz w:val="22"/>
              </w:rPr>
              <w:t>Typical use</w:t>
            </w:r>
          </w:p>
        </w:tc>
      </w:tr>
      <w:tr>
        <w:trPr>
          <w:cantSplit/>
        </w:trPr>
        <w:tc>
          <w:tcPr>
            <w:tcW w:type="dxa" w:w="2033"/>
            <w:vAlign w:val="center"/>
            <w:shd w:fill="FFFFFF"/>
          </w:tcPr>
          <w:p>
            <w:pPr>
              <w:spacing w:after="60"/>
            </w:pPr>
            <w:r>
              <w:rPr>
                <w:b/>
                <w:i w:val="0"/>
                <w:sz w:val="22"/>
              </w:rPr>
              <w:t>Sweet orange</w:t>
            </w:r>
          </w:p>
        </w:tc>
        <w:tc>
          <w:tcPr>
            <w:tcW w:type="dxa" w:w="2033"/>
            <w:vAlign w:val="center"/>
            <w:shd w:fill="FFFFFF"/>
          </w:tcPr>
          <w:p>
            <w:pPr>
              <w:spacing w:after="60"/>
            </w:pPr>
            <w:r>
              <w:rPr>
                <w:b w:val="0"/>
                <w:i w:val="0"/>
                <w:sz w:val="22"/>
              </w:rPr>
              <w:t>Citrus × sinensis</w:t>
            </w:r>
          </w:p>
        </w:tc>
        <w:tc>
          <w:tcPr>
            <w:tcW w:type="dxa" w:w="2033"/>
            <w:vAlign w:val="center"/>
            <w:shd w:fill="FFFFFF"/>
          </w:tcPr>
          <w:p>
            <w:pPr>
              <w:spacing w:after="60"/>
            </w:pPr>
            <w:r>
              <w:rPr>
                <w:b w:val="0"/>
                <w:i w:val="0"/>
                <w:sz w:val="22"/>
              </w:rPr>
              <w:t>Sweet to mildly tart</w:t>
            </w:r>
          </w:p>
        </w:tc>
        <w:tc>
          <w:tcPr>
            <w:tcW w:type="dxa" w:w="2033"/>
            <w:vAlign w:val="center"/>
            <w:shd w:fill="FFFFFF"/>
          </w:tcPr>
          <w:p>
            <w:pPr>
              <w:spacing w:after="60"/>
            </w:pPr>
            <w:r>
              <w:rPr>
                <w:b w:val="0"/>
                <w:i w:val="0"/>
                <w:sz w:val="22"/>
              </w:rPr>
              <w:t>Juicy; easy all-purpose fruit</w:t>
            </w:r>
          </w:p>
        </w:tc>
        <w:tc>
          <w:tcPr>
            <w:tcW w:type="dxa" w:w="2033"/>
            <w:vAlign w:val="center"/>
            <w:shd w:fill="FFFFFF"/>
          </w:tcPr>
          <w:p>
            <w:pPr>
              <w:spacing w:after="60"/>
            </w:pPr>
            <w:r>
              <w:rPr>
                <w:b w:val="0"/>
                <w:i w:val="0"/>
                <w:sz w:val="22"/>
              </w:rPr>
              <w:t>Eating fresh, juice</w:t>
            </w:r>
          </w:p>
        </w:tc>
      </w:tr>
      <w:tr>
        <w:trPr>
          <w:cantSplit/>
        </w:trPr>
        <w:tc>
          <w:tcPr>
            <w:tcW w:type="dxa" w:w="2033"/>
            <w:vAlign w:val="center"/>
            <w:shd w:fill="FFFFFF"/>
          </w:tcPr>
          <w:p>
            <w:pPr>
              <w:spacing w:after="60"/>
            </w:pPr>
            <w:r>
              <w:rPr>
                <w:b/>
                <w:i w:val="0"/>
                <w:sz w:val="22"/>
              </w:rPr>
              <w:t>Mandarin / tangerine</w:t>
            </w:r>
          </w:p>
        </w:tc>
        <w:tc>
          <w:tcPr>
            <w:tcW w:type="dxa" w:w="2033"/>
            <w:vAlign w:val="center"/>
            <w:shd w:fill="FFFFFF"/>
          </w:tcPr>
          <w:p>
            <w:pPr>
              <w:spacing w:after="60"/>
            </w:pPr>
            <w:r>
              <w:rPr>
                <w:b w:val="0"/>
                <w:i w:val="0"/>
                <w:sz w:val="22"/>
              </w:rPr>
              <w:t>Citrus reticulata group</w:t>
            </w:r>
          </w:p>
        </w:tc>
        <w:tc>
          <w:tcPr>
            <w:tcW w:type="dxa" w:w="2033"/>
            <w:vAlign w:val="center"/>
            <w:shd w:fill="FFFFFF"/>
          </w:tcPr>
          <w:p>
            <w:pPr>
              <w:spacing w:after="60"/>
            </w:pPr>
            <w:r>
              <w:rPr>
                <w:b w:val="0"/>
                <w:i w:val="0"/>
                <w:sz w:val="22"/>
              </w:rPr>
              <w:t>Usually sweeter, less acidic</w:t>
            </w:r>
          </w:p>
        </w:tc>
        <w:tc>
          <w:tcPr>
            <w:tcW w:type="dxa" w:w="2033"/>
            <w:vAlign w:val="center"/>
            <w:shd w:fill="FFFFFF"/>
          </w:tcPr>
          <w:p>
            <w:pPr>
              <w:spacing w:after="60"/>
            </w:pPr>
            <w:r>
              <w:rPr>
                <w:b w:val="0"/>
                <w:i w:val="0"/>
                <w:sz w:val="22"/>
              </w:rPr>
              <w:t>Small; loose, easy-peeling rind</w:t>
            </w:r>
          </w:p>
        </w:tc>
        <w:tc>
          <w:tcPr>
            <w:tcW w:type="dxa" w:w="2033"/>
            <w:vAlign w:val="center"/>
            <w:shd w:fill="FFFFFF"/>
          </w:tcPr>
          <w:p>
            <w:pPr>
              <w:spacing w:after="60"/>
            </w:pPr>
            <w:r>
              <w:rPr>
                <w:b w:val="0"/>
                <w:i w:val="0"/>
                <w:sz w:val="22"/>
              </w:rPr>
              <w:t>Snacking, salads</w:t>
            </w:r>
          </w:p>
        </w:tc>
      </w:tr>
      <w:tr>
        <w:trPr>
          <w:cantSplit/>
        </w:trPr>
        <w:tc>
          <w:tcPr>
            <w:tcW w:type="dxa" w:w="2033"/>
            <w:vAlign w:val="center"/>
            <w:shd w:fill="FFFFFF"/>
          </w:tcPr>
          <w:p>
            <w:pPr>
              <w:spacing w:after="60"/>
            </w:pPr>
            <w:r>
              <w:rPr>
                <w:b/>
                <w:i w:val="0"/>
                <w:sz w:val="22"/>
              </w:rPr>
              <w:t>Clementine</w:t>
            </w:r>
          </w:p>
        </w:tc>
        <w:tc>
          <w:tcPr>
            <w:tcW w:type="dxa" w:w="2033"/>
            <w:vAlign w:val="center"/>
            <w:shd w:fill="FFFFFF"/>
          </w:tcPr>
          <w:p>
            <w:pPr>
              <w:spacing w:after="60"/>
            </w:pPr>
            <w:r>
              <w:rPr>
                <w:b w:val="0"/>
                <w:i w:val="0"/>
                <w:sz w:val="22"/>
              </w:rPr>
              <w:t>Mandarin hybrid/group</w:t>
            </w:r>
          </w:p>
        </w:tc>
        <w:tc>
          <w:tcPr>
            <w:tcW w:type="dxa" w:w="2033"/>
            <w:vAlign w:val="center"/>
            <w:shd w:fill="FFFFFF"/>
          </w:tcPr>
          <w:p>
            <w:pPr>
              <w:spacing w:after="60"/>
            </w:pPr>
            <w:r>
              <w:rPr>
                <w:b w:val="0"/>
                <w:i w:val="0"/>
                <w:sz w:val="22"/>
              </w:rPr>
              <w:t>Sweet, mild</w:t>
            </w:r>
          </w:p>
        </w:tc>
        <w:tc>
          <w:tcPr>
            <w:tcW w:type="dxa" w:w="2033"/>
            <w:vAlign w:val="center"/>
            <w:shd w:fill="FFFFFF"/>
          </w:tcPr>
          <w:p>
            <w:pPr>
              <w:spacing w:after="60"/>
            </w:pPr>
            <w:r>
              <w:rPr>
                <w:b w:val="0"/>
                <w:i w:val="0"/>
                <w:sz w:val="22"/>
              </w:rPr>
              <w:t>Small; usually easy to peel; often seedless</w:t>
            </w:r>
          </w:p>
        </w:tc>
        <w:tc>
          <w:tcPr>
            <w:tcW w:type="dxa" w:w="2033"/>
            <w:vAlign w:val="center"/>
            <w:shd w:fill="FFFFFF"/>
          </w:tcPr>
          <w:p>
            <w:pPr>
              <w:spacing w:after="60"/>
            </w:pPr>
            <w:r>
              <w:rPr>
                <w:b w:val="0"/>
                <w:i w:val="0"/>
                <w:sz w:val="22"/>
              </w:rPr>
              <w:t>Snacking</w:t>
            </w:r>
          </w:p>
        </w:tc>
      </w:tr>
      <w:tr>
        <w:trPr>
          <w:cantSplit/>
        </w:trPr>
        <w:tc>
          <w:tcPr>
            <w:tcW w:type="dxa" w:w="2033"/>
            <w:vAlign w:val="center"/>
            <w:shd w:fill="FFFFFF"/>
          </w:tcPr>
          <w:p>
            <w:pPr>
              <w:spacing w:after="60"/>
            </w:pPr>
            <w:r>
              <w:rPr>
                <w:b/>
                <w:i w:val="0"/>
                <w:sz w:val="22"/>
              </w:rPr>
              <w:t>Satsuma</w:t>
            </w:r>
          </w:p>
        </w:tc>
        <w:tc>
          <w:tcPr>
            <w:tcW w:type="dxa" w:w="2033"/>
            <w:vAlign w:val="center"/>
            <w:shd w:fill="FFFFFF"/>
          </w:tcPr>
          <w:p>
            <w:pPr>
              <w:spacing w:after="60"/>
            </w:pPr>
            <w:r>
              <w:rPr>
                <w:b w:val="0"/>
                <w:i w:val="0"/>
                <w:sz w:val="22"/>
              </w:rPr>
              <w:t>Mandarin group</w:t>
            </w:r>
          </w:p>
        </w:tc>
        <w:tc>
          <w:tcPr>
            <w:tcW w:type="dxa" w:w="2033"/>
            <w:vAlign w:val="center"/>
            <w:shd w:fill="FFFFFF"/>
          </w:tcPr>
          <w:p>
            <w:pPr>
              <w:spacing w:after="60"/>
            </w:pPr>
            <w:r>
              <w:rPr>
                <w:b w:val="0"/>
                <w:i w:val="0"/>
                <w:sz w:val="22"/>
              </w:rPr>
              <w:t>Sweet, mild, low acid</w:t>
            </w:r>
          </w:p>
        </w:tc>
        <w:tc>
          <w:tcPr>
            <w:tcW w:type="dxa" w:w="2033"/>
            <w:vAlign w:val="center"/>
            <w:shd w:fill="FFFFFF"/>
          </w:tcPr>
          <w:p>
            <w:pPr>
              <w:spacing w:after="60"/>
            </w:pPr>
            <w:r>
              <w:rPr>
                <w:b w:val="0"/>
                <w:i w:val="0"/>
                <w:sz w:val="22"/>
              </w:rPr>
              <w:t>Very loose rind; cold-tolerant tree</w:t>
            </w:r>
          </w:p>
        </w:tc>
        <w:tc>
          <w:tcPr>
            <w:tcW w:type="dxa" w:w="2033"/>
            <w:vAlign w:val="center"/>
            <w:shd w:fill="FFFFFF"/>
          </w:tcPr>
          <w:p>
            <w:pPr>
              <w:spacing w:after="60"/>
            </w:pPr>
            <w:r>
              <w:rPr>
                <w:b w:val="0"/>
                <w:i w:val="0"/>
                <w:sz w:val="22"/>
              </w:rPr>
              <w:t>Fresh eating</w:t>
            </w:r>
          </w:p>
        </w:tc>
      </w:tr>
      <w:tr>
        <w:trPr>
          <w:cantSplit/>
        </w:trPr>
        <w:tc>
          <w:tcPr>
            <w:tcW w:type="dxa" w:w="2033"/>
            <w:vAlign w:val="center"/>
            <w:shd w:fill="FFFFFF"/>
          </w:tcPr>
          <w:p>
            <w:pPr>
              <w:spacing w:after="60"/>
            </w:pPr>
            <w:r>
              <w:rPr>
                <w:b/>
                <w:i w:val="0"/>
                <w:sz w:val="22"/>
              </w:rPr>
              <w:t>Grapefruit</w:t>
            </w:r>
          </w:p>
        </w:tc>
        <w:tc>
          <w:tcPr>
            <w:tcW w:type="dxa" w:w="2033"/>
            <w:vAlign w:val="center"/>
            <w:shd w:fill="FFFFFF"/>
          </w:tcPr>
          <w:p>
            <w:pPr>
              <w:spacing w:after="60"/>
            </w:pPr>
            <w:r>
              <w:rPr>
                <w:b w:val="0"/>
                <w:i w:val="0"/>
                <w:sz w:val="22"/>
              </w:rPr>
              <w:t>Citrus × paradisi</w:t>
            </w:r>
          </w:p>
        </w:tc>
        <w:tc>
          <w:tcPr>
            <w:tcW w:type="dxa" w:w="2033"/>
            <w:vAlign w:val="center"/>
            <w:shd w:fill="FFFFFF"/>
          </w:tcPr>
          <w:p>
            <w:pPr>
              <w:spacing w:after="60"/>
            </w:pPr>
            <w:r>
              <w:rPr>
                <w:b w:val="0"/>
                <w:i w:val="0"/>
                <w:sz w:val="22"/>
              </w:rPr>
              <w:t>Tart to bittersweet</w:t>
            </w:r>
          </w:p>
        </w:tc>
        <w:tc>
          <w:tcPr>
            <w:tcW w:type="dxa" w:w="2033"/>
            <w:vAlign w:val="center"/>
            <w:shd w:fill="FFFFFF"/>
          </w:tcPr>
          <w:p>
            <w:pPr>
              <w:spacing w:after="60"/>
            </w:pPr>
            <w:r>
              <w:rPr>
                <w:b w:val="0"/>
                <w:i w:val="0"/>
                <w:sz w:val="22"/>
              </w:rPr>
              <w:t>Large; juicy; characteristic bitterness</w:t>
            </w:r>
          </w:p>
        </w:tc>
        <w:tc>
          <w:tcPr>
            <w:tcW w:type="dxa" w:w="2033"/>
            <w:vAlign w:val="center"/>
            <w:shd w:fill="FFFFFF"/>
          </w:tcPr>
          <w:p>
            <w:pPr>
              <w:spacing w:after="60"/>
            </w:pPr>
            <w:r>
              <w:rPr>
                <w:b w:val="0"/>
                <w:i w:val="0"/>
                <w:sz w:val="22"/>
              </w:rPr>
              <w:t>Breakfast, juice</w:t>
            </w:r>
          </w:p>
        </w:tc>
      </w:tr>
      <w:tr>
        <w:trPr>
          <w:cantSplit/>
        </w:trPr>
        <w:tc>
          <w:tcPr>
            <w:tcW w:type="dxa" w:w="2033"/>
            <w:vAlign w:val="center"/>
            <w:shd w:fill="FFFFFF"/>
          </w:tcPr>
          <w:p>
            <w:pPr>
              <w:spacing w:after="60"/>
            </w:pPr>
            <w:r>
              <w:rPr>
                <w:b/>
                <w:i w:val="0"/>
                <w:sz w:val="22"/>
              </w:rPr>
              <w:t>Pomelo</w:t>
            </w:r>
          </w:p>
        </w:tc>
        <w:tc>
          <w:tcPr>
            <w:tcW w:type="dxa" w:w="2033"/>
            <w:vAlign w:val="center"/>
            <w:shd w:fill="FFFFFF"/>
          </w:tcPr>
          <w:p>
            <w:pPr>
              <w:spacing w:after="60"/>
            </w:pPr>
            <w:r>
              <w:rPr>
                <w:b w:val="0"/>
                <w:i w:val="0"/>
                <w:sz w:val="22"/>
              </w:rPr>
              <w:t>Citrus maxima</w:t>
            </w:r>
          </w:p>
        </w:tc>
        <w:tc>
          <w:tcPr>
            <w:tcW w:type="dxa" w:w="2033"/>
            <w:vAlign w:val="center"/>
            <w:shd w:fill="FFFFFF"/>
          </w:tcPr>
          <w:p>
            <w:pPr>
              <w:spacing w:after="60"/>
            </w:pPr>
            <w:r>
              <w:rPr>
                <w:b w:val="0"/>
                <w:i w:val="0"/>
                <w:sz w:val="22"/>
              </w:rPr>
              <w:t>Mild, sweet-tart; less bitter than grapefruit</w:t>
            </w:r>
          </w:p>
        </w:tc>
        <w:tc>
          <w:tcPr>
            <w:tcW w:type="dxa" w:w="2033"/>
            <w:vAlign w:val="center"/>
            <w:shd w:fill="FFFFFF"/>
          </w:tcPr>
          <w:p>
            <w:pPr>
              <w:spacing w:after="60"/>
            </w:pPr>
            <w:r>
              <w:rPr>
                <w:b w:val="0"/>
                <w:i w:val="0"/>
                <w:sz w:val="22"/>
              </w:rPr>
              <w:t>Very large; thick rind and membranes</w:t>
            </w:r>
          </w:p>
        </w:tc>
        <w:tc>
          <w:tcPr>
            <w:tcW w:type="dxa" w:w="2033"/>
            <w:vAlign w:val="center"/>
            <w:shd w:fill="FFFFFF"/>
          </w:tcPr>
          <w:p>
            <w:pPr>
              <w:spacing w:after="60"/>
            </w:pPr>
            <w:r>
              <w:rPr>
                <w:b w:val="0"/>
                <w:i w:val="0"/>
                <w:sz w:val="22"/>
              </w:rPr>
              <w:t>Fresh eating, salads</w:t>
            </w:r>
          </w:p>
        </w:tc>
      </w:tr>
      <w:tr>
        <w:trPr>
          <w:cantSplit/>
        </w:trPr>
        <w:tc>
          <w:tcPr>
            <w:tcW w:type="dxa" w:w="2033"/>
            <w:vAlign w:val="center"/>
            <w:shd w:fill="FFFFFF"/>
          </w:tcPr>
          <w:p>
            <w:pPr>
              <w:spacing w:after="60"/>
            </w:pPr>
            <w:r>
              <w:rPr>
                <w:b/>
                <w:i w:val="0"/>
                <w:sz w:val="22"/>
              </w:rPr>
              <w:t>Lemon</w:t>
            </w:r>
          </w:p>
        </w:tc>
        <w:tc>
          <w:tcPr>
            <w:tcW w:type="dxa" w:w="2033"/>
            <w:vAlign w:val="center"/>
            <w:shd w:fill="FFFFFF"/>
          </w:tcPr>
          <w:p>
            <w:pPr>
              <w:spacing w:after="60"/>
            </w:pPr>
            <w:r>
              <w:rPr>
                <w:b w:val="0"/>
                <w:i w:val="0"/>
                <w:sz w:val="22"/>
              </w:rPr>
              <w:t>Citrus limon</w:t>
            </w:r>
          </w:p>
        </w:tc>
        <w:tc>
          <w:tcPr>
            <w:tcW w:type="dxa" w:w="2033"/>
            <w:vAlign w:val="center"/>
            <w:shd w:fill="FFFFFF"/>
          </w:tcPr>
          <w:p>
            <w:pPr>
              <w:spacing w:after="60"/>
            </w:pPr>
            <w:r>
              <w:rPr>
                <w:b w:val="0"/>
                <w:i w:val="0"/>
                <w:sz w:val="22"/>
              </w:rPr>
              <w:t>Strongly acidic</w:t>
            </w:r>
          </w:p>
        </w:tc>
        <w:tc>
          <w:tcPr>
            <w:tcW w:type="dxa" w:w="2033"/>
            <w:vAlign w:val="center"/>
            <w:shd w:fill="FFFFFF"/>
          </w:tcPr>
          <w:p>
            <w:pPr>
              <w:spacing w:after="60"/>
            </w:pPr>
            <w:r>
              <w:rPr>
                <w:b w:val="0"/>
                <w:i w:val="0"/>
                <w:sz w:val="22"/>
              </w:rPr>
              <w:t>Yellow rind; highly tart juice</w:t>
            </w:r>
          </w:p>
        </w:tc>
        <w:tc>
          <w:tcPr>
            <w:tcW w:type="dxa" w:w="2033"/>
            <w:vAlign w:val="center"/>
            <w:shd w:fill="FFFFFF"/>
          </w:tcPr>
          <w:p>
            <w:pPr>
              <w:spacing w:after="60"/>
            </w:pPr>
            <w:r>
              <w:rPr>
                <w:b w:val="0"/>
                <w:i w:val="0"/>
                <w:sz w:val="22"/>
              </w:rPr>
              <w:t>Flavoring, drinks, cooking</w:t>
            </w:r>
          </w:p>
        </w:tc>
      </w:tr>
      <w:tr>
        <w:trPr>
          <w:cantSplit/>
        </w:trPr>
        <w:tc>
          <w:tcPr>
            <w:tcW w:type="dxa" w:w="2033"/>
            <w:vAlign w:val="center"/>
            <w:shd w:fill="FFFFFF"/>
          </w:tcPr>
          <w:p>
            <w:pPr>
              <w:spacing w:after="60"/>
            </w:pPr>
            <w:r>
              <w:rPr>
                <w:b/>
                <w:i w:val="0"/>
                <w:sz w:val="22"/>
              </w:rPr>
              <w:t>Lime</w:t>
            </w:r>
          </w:p>
        </w:tc>
        <w:tc>
          <w:tcPr>
            <w:tcW w:type="dxa" w:w="2033"/>
            <w:vAlign w:val="center"/>
            <w:shd w:fill="FFFFFF"/>
          </w:tcPr>
          <w:p>
            <w:pPr>
              <w:spacing w:after="60"/>
            </w:pPr>
            <w:r>
              <w:rPr>
                <w:b w:val="0"/>
                <w:i w:val="0"/>
                <w:sz w:val="22"/>
              </w:rPr>
              <w:t>Several Citrus spp./hybrids</w:t>
            </w:r>
          </w:p>
        </w:tc>
        <w:tc>
          <w:tcPr>
            <w:tcW w:type="dxa" w:w="2033"/>
            <w:vAlign w:val="center"/>
            <w:shd w:fill="FFFFFF"/>
          </w:tcPr>
          <w:p>
            <w:pPr>
              <w:spacing w:after="60"/>
            </w:pPr>
            <w:r>
              <w:rPr>
                <w:b w:val="0"/>
                <w:i w:val="0"/>
                <w:sz w:val="22"/>
              </w:rPr>
              <w:t>Strongly acidic, aromatic</w:t>
            </w:r>
          </w:p>
        </w:tc>
        <w:tc>
          <w:tcPr>
            <w:tcW w:type="dxa" w:w="2033"/>
            <w:vAlign w:val="center"/>
            <w:shd w:fill="FFFFFF"/>
          </w:tcPr>
          <w:p>
            <w:pPr>
              <w:spacing w:after="60"/>
            </w:pPr>
            <w:r>
              <w:rPr>
                <w:b w:val="0"/>
                <w:i w:val="0"/>
                <w:sz w:val="22"/>
              </w:rPr>
              <w:t>Usually green; distinctive aroma</w:t>
            </w:r>
          </w:p>
        </w:tc>
        <w:tc>
          <w:tcPr>
            <w:tcW w:type="dxa" w:w="2033"/>
            <w:vAlign w:val="center"/>
            <w:shd w:fill="FFFFFF"/>
          </w:tcPr>
          <w:p>
            <w:pPr>
              <w:spacing w:after="60"/>
            </w:pPr>
            <w:r>
              <w:rPr>
                <w:b w:val="0"/>
                <w:i w:val="0"/>
                <w:sz w:val="22"/>
              </w:rPr>
              <w:t>Cooking, drinks, marinades</w:t>
            </w:r>
          </w:p>
        </w:tc>
      </w:tr>
      <w:tr>
        <w:trPr>
          <w:cantSplit/>
        </w:trPr>
        <w:tc>
          <w:tcPr>
            <w:tcW w:type="dxa" w:w="2033"/>
            <w:vAlign w:val="center"/>
            <w:shd w:fill="FFFFFF"/>
          </w:tcPr>
          <w:p>
            <w:pPr>
              <w:spacing w:after="60"/>
            </w:pPr>
            <w:r>
              <w:rPr>
                <w:b/>
                <w:i w:val="0"/>
                <w:sz w:val="22"/>
              </w:rPr>
              <w:t>Citron</w:t>
            </w:r>
          </w:p>
        </w:tc>
        <w:tc>
          <w:tcPr>
            <w:tcW w:type="dxa" w:w="2033"/>
            <w:vAlign w:val="center"/>
            <w:shd w:fill="FFFFFF"/>
          </w:tcPr>
          <w:p>
            <w:pPr>
              <w:spacing w:after="60"/>
            </w:pPr>
            <w:r>
              <w:rPr>
                <w:b w:val="0"/>
                <w:i w:val="0"/>
                <w:sz w:val="22"/>
              </w:rPr>
              <w:t>Citrus medica</w:t>
            </w:r>
          </w:p>
        </w:tc>
        <w:tc>
          <w:tcPr>
            <w:tcW w:type="dxa" w:w="2033"/>
            <w:vAlign w:val="center"/>
            <w:shd w:fill="FFFFFF"/>
          </w:tcPr>
          <w:p>
            <w:pPr>
              <w:spacing w:after="60"/>
            </w:pPr>
            <w:r>
              <w:rPr>
                <w:b w:val="0"/>
                <w:i w:val="0"/>
                <w:sz w:val="22"/>
              </w:rPr>
              <w:t>Little pulp; aromatic</w:t>
            </w:r>
          </w:p>
        </w:tc>
        <w:tc>
          <w:tcPr>
            <w:tcW w:type="dxa" w:w="2033"/>
            <w:vAlign w:val="center"/>
            <w:shd w:fill="FFFFFF"/>
          </w:tcPr>
          <w:p>
            <w:pPr>
              <w:spacing w:after="60"/>
            </w:pPr>
            <w:r>
              <w:rPr>
                <w:b w:val="0"/>
                <w:i w:val="0"/>
                <w:sz w:val="22"/>
              </w:rPr>
              <w:t>Very thick fragrant rind</w:t>
            </w:r>
          </w:p>
        </w:tc>
        <w:tc>
          <w:tcPr>
            <w:tcW w:type="dxa" w:w="2033"/>
            <w:vAlign w:val="center"/>
            <w:shd w:fill="FFFFFF"/>
          </w:tcPr>
          <w:p>
            <w:pPr>
              <w:spacing w:after="60"/>
            </w:pPr>
            <w:r>
              <w:rPr>
                <w:b w:val="0"/>
                <w:i w:val="0"/>
                <w:sz w:val="22"/>
              </w:rPr>
              <w:t>Candied peel, flavoring</w:t>
            </w:r>
          </w:p>
        </w:tc>
      </w:tr>
      <w:tr>
        <w:trPr>
          <w:cantSplit/>
        </w:trPr>
        <w:tc>
          <w:tcPr>
            <w:tcW w:type="dxa" w:w="2033"/>
            <w:vAlign w:val="center"/>
            <w:shd w:fill="FFFFFF"/>
          </w:tcPr>
          <w:p>
            <w:pPr>
              <w:spacing w:after="60"/>
            </w:pPr>
            <w:r>
              <w:rPr>
                <w:b/>
                <w:i w:val="0"/>
                <w:sz w:val="22"/>
              </w:rPr>
              <w:t>Kumquat</w:t>
            </w:r>
          </w:p>
        </w:tc>
        <w:tc>
          <w:tcPr>
            <w:tcW w:type="dxa" w:w="2033"/>
            <w:vAlign w:val="center"/>
            <w:shd w:fill="FFFFFF"/>
          </w:tcPr>
          <w:p>
            <w:pPr>
              <w:spacing w:after="60"/>
            </w:pPr>
            <w:r>
              <w:rPr>
                <w:b w:val="0"/>
                <w:i w:val="0"/>
                <w:sz w:val="22"/>
              </w:rPr>
              <w:t>Citrus japonica (often formerly Fortunella)</w:t>
            </w:r>
          </w:p>
        </w:tc>
        <w:tc>
          <w:tcPr>
            <w:tcW w:type="dxa" w:w="2033"/>
            <w:vAlign w:val="center"/>
            <w:shd w:fill="FFFFFF"/>
          </w:tcPr>
          <w:p>
            <w:pPr>
              <w:spacing w:after="60"/>
            </w:pPr>
            <w:r>
              <w:rPr>
                <w:b w:val="0"/>
                <w:i w:val="0"/>
                <w:sz w:val="22"/>
              </w:rPr>
              <w:t>Sweet rind, tart pulp</w:t>
            </w:r>
          </w:p>
        </w:tc>
        <w:tc>
          <w:tcPr>
            <w:tcW w:type="dxa" w:w="2033"/>
            <w:vAlign w:val="center"/>
            <w:shd w:fill="FFFFFF"/>
          </w:tcPr>
          <w:p>
            <w:pPr>
              <w:spacing w:after="60"/>
            </w:pPr>
            <w:r>
              <w:rPr>
                <w:b w:val="0"/>
                <w:i w:val="0"/>
                <w:sz w:val="22"/>
              </w:rPr>
              <w:t>Small; commonly eaten whole</w:t>
            </w:r>
          </w:p>
        </w:tc>
        <w:tc>
          <w:tcPr>
            <w:tcW w:type="dxa" w:w="2033"/>
            <w:vAlign w:val="center"/>
            <w:shd w:fill="FFFFFF"/>
          </w:tcPr>
          <w:p>
            <w:pPr>
              <w:spacing w:after="60"/>
            </w:pPr>
            <w:r>
              <w:rPr>
                <w:b w:val="0"/>
                <w:i w:val="0"/>
                <w:sz w:val="22"/>
              </w:rPr>
              <w:t>Fresh eating, preserves</w:t>
            </w:r>
          </w:p>
        </w:tc>
      </w:tr>
      <w:tr>
        <w:trPr>
          <w:cantSplit/>
        </w:trPr>
        <w:tc>
          <w:tcPr>
            <w:tcW w:type="dxa" w:w="2033"/>
            <w:vAlign w:val="center"/>
            <w:shd w:fill="FFFFFF"/>
          </w:tcPr>
          <w:p>
            <w:pPr>
              <w:spacing w:after="60"/>
            </w:pPr>
            <w:r>
              <w:rPr>
                <w:b/>
                <w:i w:val="0"/>
                <w:sz w:val="22"/>
              </w:rPr>
              <w:t>Bergamot</w:t>
            </w:r>
          </w:p>
        </w:tc>
        <w:tc>
          <w:tcPr>
            <w:tcW w:type="dxa" w:w="2033"/>
            <w:vAlign w:val="center"/>
            <w:shd w:fill="FFFFFF"/>
          </w:tcPr>
          <w:p>
            <w:pPr>
              <w:spacing w:after="60"/>
            </w:pPr>
            <w:r>
              <w:rPr>
                <w:b w:val="0"/>
                <w:i w:val="0"/>
                <w:sz w:val="22"/>
              </w:rPr>
              <w:t>Citrus × bergamia</w:t>
            </w:r>
          </w:p>
        </w:tc>
        <w:tc>
          <w:tcPr>
            <w:tcW w:type="dxa" w:w="2033"/>
            <w:vAlign w:val="center"/>
            <w:shd w:fill="FFFFFF"/>
          </w:tcPr>
          <w:p>
            <w:pPr>
              <w:spacing w:after="60"/>
            </w:pPr>
            <w:r>
              <w:rPr>
                <w:b w:val="0"/>
                <w:i w:val="0"/>
                <w:sz w:val="22"/>
              </w:rPr>
              <w:t>Very tart/bitter, intensely aromatic</w:t>
            </w:r>
          </w:p>
        </w:tc>
        <w:tc>
          <w:tcPr>
            <w:tcW w:type="dxa" w:w="2033"/>
            <w:vAlign w:val="center"/>
            <w:shd w:fill="FFFFFF"/>
          </w:tcPr>
          <w:p>
            <w:pPr>
              <w:spacing w:after="60"/>
            </w:pPr>
            <w:r>
              <w:rPr>
                <w:b w:val="0"/>
                <w:i w:val="0"/>
                <w:sz w:val="22"/>
              </w:rPr>
              <w:t>Fragrant peel oil</w:t>
            </w:r>
          </w:p>
        </w:tc>
        <w:tc>
          <w:tcPr>
            <w:tcW w:type="dxa" w:w="2033"/>
            <w:vAlign w:val="center"/>
            <w:shd w:fill="FFFFFF"/>
          </w:tcPr>
          <w:p>
            <w:pPr>
              <w:spacing w:after="60"/>
            </w:pPr>
            <w:r>
              <w:rPr>
                <w:b w:val="0"/>
                <w:i w:val="0"/>
                <w:sz w:val="22"/>
              </w:rPr>
              <w:t>Flavoring, especially Earl Grey tea</w:t>
            </w:r>
          </w:p>
        </w:tc>
      </w:tr>
      <w:tr>
        <w:trPr>
          <w:cantSplit/>
        </w:trPr>
        <w:tc>
          <w:tcPr>
            <w:tcW w:type="dxa" w:w="2033"/>
            <w:vAlign w:val="center"/>
            <w:shd w:fill="FFFFFF"/>
          </w:tcPr>
          <w:p>
            <w:pPr>
              <w:spacing w:after="60"/>
            </w:pPr>
            <w:r>
              <w:rPr>
                <w:b/>
                <w:i w:val="0"/>
                <w:sz w:val="22"/>
              </w:rPr>
              <w:t>Yuzu</w:t>
            </w:r>
          </w:p>
        </w:tc>
        <w:tc>
          <w:tcPr>
            <w:tcW w:type="dxa" w:w="2033"/>
            <w:vAlign w:val="center"/>
            <w:shd w:fill="FFFFFF"/>
          </w:tcPr>
          <w:p>
            <w:pPr>
              <w:spacing w:after="60"/>
            </w:pPr>
            <w:r>
              <w:rPr>
                <w:b w:val="0"/>
                <w:i w:val="0"/>
                <w:sz w:val="22"/>
              </w:rPr>
              <w:t>Citrus junos</w:t>
            </w:r>
          </w:p>
        </w:tc>
        <w:tc>
          <w:tcPr>
            <w:tcW w:type="dxa" w:w="2033"/>
            <w:vAlign w:val="center"/>
            <w:shd w:fill="FFFFFF"/>
          </w:tcPr>
          <w:p>
            <w:pPr>
              <w:spacing w:after="60"/>
            </w:pPr>
            <w:r>
              <w:rPr>
                <w:b w:val="0"/>
                <w:i w:val="0"/>
                <w:sz w:val="22"/>
              </w:rPr>
              <w:t>Tart, highly aromatic</w:t>
            </w:r>
          </w:p>
        </w:tc>
        <w:tc>
          <w:tcPr>
            <w:tcW w:type="dxa" w:w="2033"/>
            <w:vAlign w:val="center"/>
            <w:shd w:fill="FFFFFF"/>
          </w:tcPr>
          <w:p>
            <w:pPr>
              <w:spacing w:after="60"/>
            </w:pPr>
            <w:r>
              <w:rPr>
                <w:b w:val="0"/>
                <w:i w:val="0"/>
                <w:sz w:val="22"/>
              </w:rPr>
              <w:t>Many seeds; fragrant rind and juice</w:t>
            </w:r>
          </w:p>
        </w:tc>
        <w:tc>
          <w:tcPr>
            <w:tcW w:type="dxa" w:w="2033"/>
            <w:vAlign w:val="center"/>
            <w:shd w:fill="FFFFFF"/>
          </w:tcPr>
          <w:p>
            <w:pPr>
              <w:spacing w:after="60"/>
            </w:pPr>
            <w:r>
              <w:rPr>
                <w:b w:val="0"/>
                <w:i w:val="0"/>
                <w:sz w:val="22"/>
              </w:rPr>
              <w:t>Japanese/Korean sauces, seasoning</w:t>
            </w:r>
          </w:p>
        </w:tc>
      </w:tr>
    </w:tbl>
    <w:p>
      <w:pPr>
        <w:spacing w:after="20"/>
      </w:pPr>
    </w:p>
    <w:p>
      <w:pPr>
        <w:pStyle w:val="Heading2"/>
      </w:pPr>
      <w:r>
        <w:t>The main differences</w:t>
      </w:r>
    </w:p>
    <w:p>
      <w:r>
        <w:rPr>
          <w:b/>
          <w:i w:val="0"/>
        </w:rPr>
        <w:t>Sweetness and acidity:</w:t>
      </w:r>
      <w:r>
        <w:t xml:space="preserve"> Mandarins and sweet oranges are generally sweeter; lemons and limes are much more acidic; grapefruit adds noticeable bitterness.</w:t>
      </w:r>
    </w:p>
    <w:p>
      <w:r>
        <w:rPr>
          <w:b/>
          <w:i w:val="0"/>
        </w:rPr>
        <w:t>Size:</w:t>
      </w:r>
      <w:r>
        <w:t xml:space="preserve"> Kumquats are bite-sized, while pomelos can be larger than grapefruits.</w:t>
      </w:r>
    </w:p>
    <w:p>
      <w:r>
        <w:rPr>
          <w:b/>
          <w:i w:val="0"/>
        </w:rPr>
        <w:t>Peel:</w:t>
      </w:r>
      <w:r>
        <w:t xml:space="preserve"> Mandarins often peel easily; pomelos and citrons have exceptionally thick rinds.</w:t>
      </w:r>
    </w:p>
    <w:p>
      <w:r>
        <w:rPr>
          <w:b/>
          <w:i w:val="0"/>
        </w:rPr>
        <w:t>Edible portion:</w:t>
      </w:r>
      <w:r>
        <w:t xml:space="preserve"> Most are valued for juicy pulp. Citron is valued mainly for its rind; kumquat is unusual because the peel is normally eaten.</w:t>
      </w:r>
    </w:p>
    <w:p>
      <w:r>
        <w:rPr>
          <w:b/>
          <w:i w:val="0"/>
        </w:rPr>
        <w:t>Aroma:</w:t>
      </w:r>
      <w:r>
        <w:t xml:space="preserve"> Lemon, lime, bergamot and yuzu are especially prized for aromatic rind oils.</w:t>
      </w:r>
    </w:p>
    <w:p>
      <w:r>
        <w:rPr>
          <w:b/>
          <w:i w:val="0"/>
        </w:rPr>
        <w:t>Seeds:</w:t>
      </w:r>
      <w:r>
        <w:t xml:space="preserve"> Seediness varies greatly by cultivar and growing conditions; many commercial oranges, mandarins and grapefruits are selected for few or no seeds.</w:t>
      </w:r>
    </w:p>
    <w:p>
      <w:pPr>
        <w:pStyle w:val="Heading2"/>
      </w:pPr>
      <w:r>
        <w:t>Nutrition: broad similarities</w:t>
      </w:r>
    </w:p>
    <w:p>
      <w:r>
        <w:rPr>
          <w:b/>
          <w:i w:val="0"/>
        </w:rPr>
        <w:t xml:space="preserve">Generally: </w:t>
      </w:r>
      <w:r>
        <w:t>high water content, useful vitamin C, potassium, folate, and plant compounds such as flavonoids and carotenoids. Whole fruit provides fiber that juice largely lacks. Exact nutrient and sugar content varies by species, cultivar, ripeness, and serving size.</w:t>
      </w:r>
    </w:p>
    <w:p>
      <w:pPr>
        <w:pStyle w:val="Heading2"/>
      </w:pPr>
      <w:r>
        <w:t>Important caution — grapefruit interactions</w:t>
      </w:r>
    </w:p>
    <w:p>
      <w:r>
        <w:rPr>
          <w:b/>
          <w:i w:val="0"/>
        </w:rPr>
        <w:t xml:space="preserve">Grapefruit and some related citrus can interact with certain medicines. </w:t>
      </w:r>
      <w:r>
        <w:t>Compounds in the fruit can alter intestinal drug-metabolizing enzymes or transporters, changing blood levels of some medications. The effect is drug-specific; do not assume all medicines interact. If a medication label warns against grapefruit, follow that warning and check with a pharmacist or prescriber before substituting pomelo, Seville (bitter) orange, or closely related citrus.</w:t>
      </w:r>
    </w:p>
    <w:p>
      <w:pPr>
        <w:pStyle w:val="Heading2"/>
      </w:pPr>
      <w:r>
        <w:t>Fast identification guide</w:t>
      </w:r>
    </w:p>
    <w:p>
      <w:r>
        <w:rPr>
          <w:b/>
          <w:i w:val="0"/>
        </w:rPr>
        <w:t>Small, loose peel, sweet →</w:t>
      </w:r>
      <w:r>
        <w:t xml:space="preserve"> mandarin/tangerine, clementine, or satsuma</w:t>
      </w:r>
    </w:p>
    <w:p>
      <w:r>
        <w:rPr>
          <w:b/>
          <w:i w:val="0"/>
        </w:rPr>
        <w:t>Medium, orange-colored, juicy and balanced sweet-tart →</w:t>
      </w:r>
      <w:r>
        <w:t xml:space="preserve"> sweet orange</w:t>
      </w:r>
    </w:p>
    <w:p>
      <w:r>
        <w:rPr>
          <w:b/>
          <w:i w:val="0"/>
        </w:rPr>
        <w:t>Large, yellow/pink flesh, bittersweet →</w:t>
      </w:r>
      <w:r>
        <w:t xml:space="preserve"> grapefruit</w:t>
      </w:r>
    </w:p>
    <w:p>
      <w:r>
        <w:rPr>
          <w:b/>
          <w:i w:val="0"/>
        </w:rPr>
        <w:t>Very large with very thick peel →</w:t>
      </w:r>
      <w:r>
        <w:t xml:space="preserve"> pomelo</w:t>
      </w:r>
    </w:p>
    <w:p>
      <w:r>
        <w:rPr>
          <w:b/>
          <w:i w:val="0"/>
        </w:rPr>
        <w:t>Yellow and sharply sour →</w:t>
      </w:r>
      <w:r>
        <w:t xml:space="preserve"> lemon</w:t>
      </w:r>
    </w:p>
    <w:p>
      <w:r>
        <w:rPr>
          <w:b/>
          <w:i w:val="0"/>
        </w:rPr>
        <w:t>Usually green and sharply sour →</w:t>
      </w:r>
      <w:r>
        <w:t xml:space="preserve"> lime</w:t>
      </w:r>
    </w:p>
    <w:p>
      <w:r>
        <w:rPr>
          <w:b/>
          <w:i w:val="0"/>
        </w:rPr>
        <w:t>Tiny oval fruit eaten peel and all →</w:t>
      </w:r>
      <w:r>
        <w:t xml:space="preserve"> kumquat</w:t>
      </w:r>
    </w:p>
    <w:p>
      <w:r>
        <w:rPr>
          <w:b/>
          <w:i w:val="0"/>
        </w:rPr>
        <w:t>Extremely thick rind with little pulp →</w:t>
      </w:r>
      <w:r>
        <w:t xml:space="preserve"> citron</w:t>
      </w:r>
    </w:p>
    <w:p>
      <w:r>
        <w:rPr>
          <w:b/>
          <w:i w:val="0"/>
        </w:rPr>
        <w:t>Highly aromatic specialty citrus →</w:t>
      </w:r>
      <w:r>
        <w:t xml:space="preserve"> yuzu or bergamot</w:t>
      </w:r>
    </w:p>
    <w:p>
      <w:pPr>
        <w:pStyle w:val="Heading2"/>
      </w:pPr>
      <w:r>
        <w:t>Bottom line</w:t>
      </w:r>
    </w:p>
    <w:p>
      <w:r>
        <w:rPr>
          <w:b w:val="0"/>
          <w:i w:val="0"/>
        </w:rPr>
        <w:t>Citrus fruits share the same basic architecture—fragrant peel, segmented pulp, acidity, and vitamin C—but differ substantially in sweetness, bitterness, acidity, peel thickness, size, aroma, and culinary use. Many are genetically related hybrids rather than completely separate lineages.</w:t>
      </w:r>
    </w:p>
    <w:p>
      <w:pPr>
        <w:pStyle w:val="Heading2"/>
      </w:pPr>
      <w:r>
        <w:t>Sources and revision note</w:t>
      </w:r>
    </w:p>
    <w:p>
      <w:hyperlink r:id="rId12">
        <w:r>
          <w:rPr>
            <w:color w:val="245B43"/>
            <w:u w:val="single"/>
          </w:rPr>
          <w:t>NC State Extension Plant Toolbox: Citrus</w:t>
        </w:r>
      </w:hyperlink>
    </w:p>
    <w:p>
      <w:hyperlink r:id="rId13">
        <w:r>
          <w:rPr>
            <w:color w:val="245B43"/>
            <w:u w:val="single"/>
          </w:rPr>
          <w:t>US FDA: Grapefruit Juice and Some Drugs Do Not Mix</w:t>
        </w:r>
      </w:hyperlink>
    </w:p>
    <w:p>
      <w:r>
        <w:rPr>
          <w:b w:val="0"/>
          <w:i w:val="0"/>
        </w:rPr>
        <w:t xml:space="preserve">Added September 22, 2026 · </w:t>
      </w:r>
      <w:hyperlink r:id="rId1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citrus-fruit/" TargetMode="External"/><Relationship Id="rId12" Type="http://schemas.openxmlformats.org/officeDocument/2006/relationships/hyperlink" Target="https://plants.ces.ncsu.edu/plants/citrus/" TargetMode="External"/><Relationship Id="rId13" Type="http://schemas.openxmlformats.org/officeDocument/2006/relationships/hyperlink" Target="https://www.fda.gov/consumers/consumer-updates/grapefruit-juice-and-some-drugs-dont-mix" TargetMode="External"/><Relationship Id="rId14" Type="http://schemas.openxmlformats.org/officeDocument/2006/relationships/hyperlink" Target="https://planteducationproject.com/information-sheets/master-index/" TargetMode="External"/><Relationship Id="rId15"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citrus fruit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