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Advanced Biology Overview</w:t>
      </w:r>
    </w:p>
    <w:p>
      <w:pPr>
        <w:spacing w:after="320"/>
      </w:pPr>
      <w:r>
        <w:t>Combined Information Sheets</w:t>
      </w:r>
    </w:p>
    <w:p>
      <w:pPr>
        <w:pStyle w:val="Heading1"/>
      </w:pPr>
      <w:r>
        <w:t>Advanced Biology Overview</w:t>
      </w:r>
    </w:p>
    <w:p>
      <w:r>
        <w:rPr>
          <w:b/>
        </w:rPr>
        <w:t xml:space="preserve">Online Information Sheet: </w:t>
      </w:r>
      <w:hyperlink r:id="rId11">
        <w:r>
          <w:rPr>
            <w:color w:val="245B43"/>
            <w:u w:val="single"/>
          </w:rPr>
          <w:t>planteducationproject.com/learn/advanced-biology-overview/</w:t>
        </w:r>
      </w:hyperlink>
    </w:p>
    <w:p>
      <w:r>
        <w:rPr>
          <w:b w:val="0"/>
          <w:i w:val="0"/>
        </w:rPr>
        <w:t>🌿 Information Sheet</w:t>
      </w:r>
    </w:p>
    <w:p>
      <w:r>
        <w:rPr>
          <w:b w:val="0"/>
          <w:i w:val="0"/>
        </w:rPr>
        <w:t>This sheet is an upper-undergraduate to beginning-graduate roadmap linking molecular biology, physiology, evolution, and ecology. Its purpose is to help frame research questions and identify missing foundations. It is an overview of concepts and methods, not a substitute for a full advanced-biology course.</w:t>
      </w:r>
    </w:p>
    <w:p>
      <w:pPr>
        <w:pStyle w:val="Heading2"/>
      </w:pPr>
      <w:r>
        <w:t>Explain a mechanism at more than one scale</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Scale</w:t>
            </w:r>
          </w:p>
        </w:tc>
        <w:tc>
          <w:tcPr>
            <w:tcW w:type="dxa" w:w="3389"/>
            <w:vAlign w:val="center"/>
            <w:shd w:fill="E9EDF0"/>
          </w:tcPr>
          <w:p>
            <w:pPr>
              <w:spacing w:after="60"/>
            </w:pPr>
            <w:r>
              <w:rPr>
                <w:b/>
                <w:i w:val="0"/>
                <w:sz w:val="22"/>
              </w:rPr>
              <w:t>Central question</w:t>
            </w:r>
          </w:p>
        </w:tc>
        <w:tc>
          <w:tcPr>
            <w:tcW w:type="dxa" w:w="3389"/>
            <w:vAlign w:val="center"/>
            <w:shd w:fill="E9EDF0"/>
          </w:tcPr>
          <w:p>
            <w:pPr>
              <w:spacing w:after="60"/>
            </w:pPr>
            <w:r>
              <w:rPr>
                <w:b/>
                <w:i w:val="0"/>
                <w:sz w:val="22"/>
              </w:rPr>
              <w:t>Typical evidence</w:t>
            </w:r>
          </w:p>
        </w:tc>
      </w:tr>
      <w:tr>
        <w:trPr>
          <w:cantSplit/>
        </w:trPr>
        <w:tc>
          <w:tcPr>
            <w:tcW w:type="dxa" w:w="3389"/>
            <w:vAlign w:val="center"/>
            <w:shd w:fill="FFFFFF"/>
          </w:tcPr>
          <w:p>
            <w:pPr>
              <w:spacing w:after="60"/>
            </w:pPr>
            <w:r>
              <w:rPr>
                <w:b/>
                <w:i w:val="0"/>
                <w:sz w:val="22"/>
              </w:rPr>
              <w:t>Molecule</w:t>
            </w:r>
          </w:p>
        </w:tc>
        <w:tc>
          <w:tcPr>
            <w:tcW w:type="dxa" w:w="3389"/>
            <w:vAlign w:val="center"/>
            <w:shd w:fill="FFFFFF"/>
          </w:tcPr>
          <w:p>
            <w:pPr>
              <w:spacing w:after="60"/>
            </w:pPr>
            <w:r>
              <w:rPr>
                <w:b w:val="0"/>
                <w:i w:val="0"/>
                <w:sz w:val="22"/>
              </w:rPr>
              <w:t>How do structure, binding, and reaction kinetics produce function?</w:t>
            </w:r>
          </w:p>
        </w:tc>
        <w:tc>
          <w:tcPr>
            <w:tcW w:type="dxa" w:w="3389"/>
            <w:vAlign w:val="center"/>
            <w:shd w:fill="FFFFFF"/>
          </w:tcPr>
          <w:p>
            <w:pPr>
              <w:spacing w:after="60"/>
            </w:pPr>
            <w:r>
              <w:rPr>
                <w:b w:val="0"/>
                <w:i w:val="0"/>
                <w:sz w:val="22"/>
              </w:rPr>
              <w:t>Biochemical assays, structural methods, controlled perturbations.</w:t>
            </w:r>
          </w:p>
        </w:tc>
      </w:tr>
      <w:tr>
        <w:trPr>
          <w:cantSplit/>
        </w:trPr>
        <w:tc>
          <w:tcPr>
            <w:tcW w:type="dxa" w:w="3389"/>
            <w:vAlign w:val="center"/>
            <w:shd w:fill="FFFFFF"/>
          </w:tcPr>
          <w:p>
            <w:pPr>
              <w:spacing w:after="60"/>
            </w:pPr>
            <w:r>
              <w:rPr>
                <w:b/>
                <w:i w:val="0"/>
                <w:sz w:val="22"/>
              </w:rPr>
              <w:t>Cell</w:t>
            </w:r>
          </w:p>
        </w:tc>
        <w:tc>
          <w:tcPr>
            <w:tcW w:type="dxa" w:w="3389"/>
            <w:vAlign w:val="center"/>
            <w:shd w:fill="FFFFFF"/>
          </w:tcPr>
          <w:p>
            <w:pPr>
              <w:spacing w:after="60"/>
            </w:pPr>
            <w:r>
              <w:rPr>
                <w:b w:val="0"/>
                <w:i w:val="0"/>
                <w:sz w:val="22"/>
              </w:rPr>
              <w:t>How do membranes, metabolism, signaling, and regulation coordinate activity?</w:t>
            </w:r>
          </w:p>
        </w:tc>
        <w:tc>
          <w:tcPr>
            <w:tcW w:type="dxa" w:w="3389"/>
            <w:vAlign w:val="center"/>
            <w:shd w:fill="FFFFFF"/>
          </w:tcPr>
          <w:p>
            <w:pPr>
              <w:spacing w:after="60"/>
            </w:pPr>
            <w:r>
              <w:rPr>
                <w:b w:val="0"/>
                <w:i w:val="0"/>
                <w:sz w:val="22"/>
              </w:rPr>
              <w:t>Microscopy, cell measurements, expression and functional assays.</w:t>
            </w:r>
          </w:p>
        </w:tc>
      </w:tr>
      <w:tr>
        <w:trPr>
          <w:cantSplit/>
        </w:trPr>
        <w:tc>
          <w:tcPr>
            <w:tcW w:type="dxa" w:w="3389"/>
            <w:vAlign w:val="center"/>
            <w:shd w:fill="FFFFFF"/>
          </w:tcPr>
          <w:p>
            <w:pPr>
              <w:spacing w:after="60"/>
            </w:pPr>
            <w:r>
              <w:rPr>
                <w:b/>
                <w:i w:val="0"/>
                <w:sz w:val="22"/>
              </w:rPr>
              <w:t>Organism</w:t>
            </w:r>
          </w:p>
        </w:tc>
        <w:tc>
          <w:tcPr>
            <w:tcW w:type="dxa" w:w="3389"/>
            <w:vAlign w:val="center"/>
            <w:shd w:fill="FFFFFF"/>
          </w:tcPr>
          <w:p>
            <w:pPr>
              <w:spacing w:after="60"/>
            </w:pPr>
            <w:r>
              <w:rPr>
                <w:b w:val="0"/>
                <w:i w:val="0"/>
                <w:sz w:val="22"/>
              </w:rPr>
              <w:t>How are resources allocated and internal conditions regulated?</w:t>
            </w:r>
          </w:p>
        </w:tc>
        <w:tc>
          <w:tcPr>
            <w:tcW w:type="dxa" w:w="3389"/>
            <w:vAlign w:val="center"/>
            <w:shd w:fill="FFFFFF"/>
          </w:tcPr>
          <w:p>
            <w:pPr>
              <w:spacing w:after="60"/>
            </w:pPr>
            <w:r>
              <w:rPr>
                <w:b w:val="0"/>
                <w:i w:val="0"/>
                <w:sz w:val="22"/>
              </w:rPr>
              <w:t>Physiology, behavior, development, and performance measurements.</w:t>
            </w:r>
          </w:p>
        </w:tc>
      </w:tr>
      <w:tr>
        <w:trPr>
          <w:cantSplit/>
        </w:trPr>
        <w:tc>
          <w:tcPr>
            <w:tcW w:type="dxa" w:w="3389"/>
            <w:vAlign w:val="center"/>
            <w:shd w:fill="FFFFFF"/>
          </w:tcPr>
          <w:p>
            <w:pPr>
              <w:spacing w:after="60"/>
            </w:pPr>
            <w:r>
              <w:rPr>
                <w:b/>
                <w:i w:val="0"/>
                <w:sz w:val="22"/>
              </w:rPr>
              <w:t>Population</w:t>
            </w:r>
          </w:p>
        </w:tc>
        <w:tc>
          <w:tcPr>
            <w:tcW w:type="dxa" w:w="3389"/>
            <w:vAlign w:val="center"/>
            <w:shd w:fill="FFFFFF"/>
          </w:tcPr>
          <w:p>
            <w:pPr>
              <w:spacing w:after="60"/>
            </w:pPr>
            <w:r>
              <w:rPr>
                <w:b w:val="0"/>
                <w:i w:val="0"/>
                <w:sz w:val="22"/>
              </w:rPr>
              <w:t>Why do abundance, traits, and allele frequencies change?</w:t>
            </w:r>
          </w:p>
        </w:tc>
        <w:tc>
          <w:tcPr>
            <w:tcW w:type="dxa" w:w="3389"/>
            <w:vAlign w:val="center"/>
            <w:shd w:fill="FFFFFF"/>
          </w:tcPr>
          <w:p>
            <w:pPr>
              <w:spacing w:after="60"/>
            </w:pPr>
            <w:r>
              <w:rPr>
                <w:b w:val="0"/>
                <w:i w:val="0"/>
                <w:sz w:val="22"/>
              </w:rPr>
              <w:t>Demography, experiments, genetic data, and time series.</w:t>
            </w:r>
          </w:p>
        </w:tc>
      </w:tr>
      <w:tr>
        <w:trPr>
          <w:cantSplit/>
        </w:trPr>
        <w:tc>
          <w:tcPr>
            <w:tcW w:type="dxa" w:w="3389"/>
            <w:vAlign w:val="center"/>
            <w:shd w:fill="FFFFFF"/>
          </w:tcPr>
          <w:p>
            <w:pPr>
              <w:spacing w:after="60"/>
            </w:pPr>
            <w:r>
              <w:rPr>
                <w:b/>
                <w:i w:val="0"/>
                <w:sz w:val="22"/>
              </w:rPr>
              <w:t>Community and ecosystem</w:t>
            </w:r>
          </w:p>
        </w:tc>
        <w:tc>
          <w:tcPr>
            <w:tcW w:type="dxa" w:w="3389"/>
            <w:vAlign w:val="center"/>
            <w:shd w:fill="FFFFFF"/>
          </w:tcPr>
          <w:p>
            <w:pPr>
              <w:spacing w:after="60"/>
            </w:pPr>
            <w:r>
              <w:rPr>
                <w:b w:val="0"/>
                <w:i w:val="0"/>
                <w:sz w:val="22"/>
              </w:rPr>
              <w:t>How do interactions and material flows respond to disturbance?</w:t>
            </w:r>
          </w:p>
        </w:tc>
        <w:tc>
          <w:tcPr>
            <w:tcW w:type="dxa" w:w="3389"/>
            <w:vAlign w:val="center"/>
            <w:shd w:fill="FFFFFF"/>
          </w:tcPr>
          <w:p>
            <w:pPr>
              <w:spacing w:after="60"/>
            </w:pPr>
            <w:r>
              <w:rPr>
                <w:b w:val="0"/>
                <w:i w:val="0"/>
                <w:sz w:val="22"/>
              </w:rPr>
              <w:t>Field experiments, networks, biogeochemistry, and spatial monitoring.</w:t>
            </w:r>
          </w:p>
        </w:tc>
      </w:tr>
    </w:tbl>
    <w:p>
      <w:pPr>
        <w:spacing w:after="20"/>
      </w:pPr>
    </w:p>
    <w:p>
      <w:pPr>
        <w:pStyle w:val="Heading2"/>
      </w:pPr>
      <w:r>
        <w:t>Keep five organizing ideas connected</w:t>
      </w:r>
    </w:p>
    <w:p>
      <w:r>
        <w:rPr>
          <w:b w:val="0"/>
          <w:i w:val="0"/>
        </w:rPr>
        <w:t>Evolution explains historical relationships and changes in heritable variation. Structure and function link physical organization to performance. Information flow connects genomes, regulation, development, and inheritance. Energy and matter transformations constrain metabolism and ecosystems. Systems thinking examines feedbacks, interactions, and emergent behavior.</w:t>
      </w:r>
    </w:p>
    <w:p>
      <w:r>
        <w:rPr>
          <w:b w:val="0"/>
          <w:i w:val="0"/>
        </w:rPr>
        <w:t>These ideas do not reduce every biological question to genes. Environment, developmental history, symbiosis, plasticity, and stochastic events can change outcomes even when organisms share similar genetic backgrounds.</w:t>
      </w:r>
    </w:p>
    <w:p>
      <w:pPr>
        <w:pStyle w:val="Heading2"/>
      </w:pPr>
      <w:r>
        <w:t>Distinguish description association and causation</w:t>
      </w:r>
    </w:p>
    <w:p>
      <w:r>
        <w:rPr>
          <w:b w:val="0"/>
          <w:i w:val="0"/>
        </w:rPr>
        <w:t>A pattern is a starting point. A mechanistic explanation proposes a process that could generate it. An experiment changes a factor while controlling alternatives; an observational analysis needs an explicit account of confounding and selection. Correlation alone does not identify a mechanism.</w:t>
      </w:r>
    </w:p>
    <w:p>
      <w:r>
        <w:rPr>
          <w:b w:val="0"/>
          <w:i w:val="0"/>
        </w:rPr>
        <w:t>State the experimental unit and avoid pseudoreplication. Ten leaves from one treated plant are usually subsamples, not ten independent treatment replicates. Report effect sizes and uncertainty, not only whether a threshold for statistical significance was crossed.</w:t>
      </w:r>
    </w:p>
    <w:p>
      <w:pPr>
        <w:pStyle w:val="Heading2"/>
      </w:pPr>
      <w:r>
        <w:t>Read methods as carefully as conclusions</w:t>
      </w:r>
    </w:p>
    <w:p>
      <w:r>
        <w:rPr>
          <w:b w:val="0"/>
          <w:i w:val="0"/>
        </w:rPr>
        <w:t>Ask how organisms and sites were selected, whether measurements were calibrated, what the controls establish, how missing values were handled, and whether the analysis was planned or exploratory. A precise instrument cannot rescue an unrepresentative design.</w:t>
      </w:r>
    </w:p>
    <w:p>
      <w:r>
        <w:rPr>
          <w:b w:val="0"/>
          <w:i w:val="0"/>
        </w:rPr>
        <w:t>For sequencing or other high-dimensional data, distinguish technical variation from biological replication. For models, check assumptions, parameter identifiability, sensitivity, and predictive performance on information not used to fit the model.</w:t>
      </w:r>
    </w:p>
    <w:p>
      <w:pPr>
        <w:pStyle w:val="Heading2"/>
      </w:pPr>
      <w:r>
        <w:t>A worked ecology question connects the levels</w:t>
      </w:r>
    </w:p>
    <w:p>
      <w:r>
        <w:rPr>
          <w:b w:val="0"/>
          <w:i w:val="0"/>
        </w:rPr>
        <w:t>Question: Does artificial light at night alter an urban plant–insect interaction? At the plant level, measure flowering timing and physiology. At the insect level, measure visitation or behavior. At the population level, examine reproduction. Record temperature, canopy, habitat, and light spectrum as potential interacting drivers.</w:t>
      </w:r>
    </w:p>
    <w:p>
      <w:r>
        <w:rPr>
          <w:b w:val="0"/>
          <w:i w:val="0"/>
        </w:rPr>
        <w:t>A useful study specifies its causal hypothesis, comparison, spatial and temporal replication, and practical effect size before collecting a large dataset. A pilot then tests whether the measurements can detect that effect.</w:t>
      </w:r>
    </w:p>
    <w:p>
      <w:pPr>
        <w:pStyle w:val="Heading2"/>
      </w:pPr>
      <w:r>
        <w:t>A practical study sequence</w:t>
      </w:r>
    </w:p>
    <w:p>
      <w:r>
        <w:rPr>
          <w:b w:val="0"/>
          <w:i w:val="0"/>
        </w:rPr>
        <w:t>Review chemistry and cell biology, then genetics and evolution, physiology, and ecology. Study statistics and experimental design alongside the biology. Keep a concept notebook that links each mechanism to an observation, a test, and a limitation. When a paper is difficult, identify the missing concept rather than memorizing its vocabulary.</w:t>
      </w:r>
    </w:p>
    <w:p>
      <w:pPr>
        <w:pStyle w:val="Heading2"/>
      </w:pPr>
      <w:r>
        <w:t>Related Information Sheets</w:t>
      </w:r>
    </w:p>
    <w:p>
      <w:hyperlink r:id="rId12">
        <w:r>
          <w:rPr>
            <w:color w:val="245B43"/>
            <w:u w:val="single"/>
          </w:rPr>
          <w:t>Botany Information Sheet - Plant Evolution Timeline</w:t>
        </w:r>
      </w:hyperlink>
    </w:p>
    <w:p>
      <w:hyperlink r:id="rId13">
        <w:r>
          <w:rPr>
            <w:color w:val="245B43"/>
            <w:u w:val="single"/>
          </w:rPr>
          <w:t>Zoology Information Sheet - Animal Evolution Timeline</w:t>
        </w:r>
      </w:hyperlink>
    </w:p>
    <w:p>
      <w:pPr>
        <w:pStyle w:val="Heading2"/>
      </w:pPr>
      <w:r>
        <w:t>Sources and further reading</w:t>
      </w:r>
    </w:p>
    <w:p>
      <w:hyperlink r:id="rId14">
        <w:r>
          <w:rPr>
            <w:color w:val="245B43"/>
            <w:u w:val="single"/>
          </w:rPr>
          <w:t>OpenStax Biology 2e section 1.1 The Science of Biology</w:t>
        </w:r>
      </w:hyperlink>
    </w:p>
    <w:p>
      <w:hyperlink r:id="rId15">
        <w:r>
          <w:rPr>
            <w:color w:val="245B43"/>
            <w:u w:val="single"/>
          </w:rPr>
          <w:t>OpenStax Biology 2e section 1.2 Themes and Concepts of Biology</w:t>
        </w:r>
      </w:hyperlink>
    </w:p>
    <w:p>
      <w:hyperlink r:id="rId16">
        <w:r>
          <w:rPr>
            <w:color w:val="245B43"/>
            <w:u w:val="single"/>
          </w:rPr>
          <w:t>OpenStax Biology 2e section 44.1 The Scope of Ecology</w:t>
        </w:r>
      </w:hyperlink>
    </w:p>
    <w:p>
      <w:r>
        <w:rPr>
          <w:b w:val="0"/>
          <w:i w:val="0"/>
        </w:rPr>
        <w:t xml:space="preserve">Added September 22, 2026 · </w:t>
      </w:r>
      <w:hyperlink r:id="rId17">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8">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advanced-biology-overview/" TargetMode="External"/><Relationship Id="rId12" Type="http://schemas.openxmlformats.org/officeDocument/2006/relationships/hyperlink" Target="https://planteducationproject.com/learn/plant-evolution-timeline/" TargetMode="External"/><Relationship Id="rId13" Type="http://schemas.openxmlformats.org/officeDocument/2006/relationships/hyperlink" Target="https://planteducationproject.com/learn/animal-evolution-timeline/" TargetMode="External"/><Relationship Id="rId14" Type="http://schemas.openxmlformats.org/officeDocument/2006/relationships/hyperlink" Target="https://openstax.org/books/biology-2e/pages/1-1-the-science-of-biology" TargetMode="External"/><Relationship Id="rId15" Type="http://schemas.openxmlformats.org/officeDocument/2006/relationships/hyperlink" Target="https://openstax.org/books/biology-2e/pages/1-2-themes-and-concepts-of-biology" TargetMode="External"/><Relationship Id="rId16" Type="http://schemas.openxmlformats.org/officeDocument/2006/relationships/hyperlink" Target="https://openstax.org/books/biology-2e/pages/44-1-the-scope-of-ecology" TargetMode="External"/><Relationship Id="rId17" Type="http://schemas.openxmlformats.org/officeDocument/2006/relationships/hyperlink" Target="https://planteducationproject.com/information-sheets/master-index/" TargetMode="External"/><Relationship Id="rId18"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advanced biology overview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