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Succulent Repotting</w:t>
      </w:r>
    </w:p>
    <w:p>
      <w:pPr>
        <w:spacing w:after="320"/>
      </w:pPr>
      <w:r>
        <w:t>Combined Information Sheets</w:t>
      </w:r>
    </w:p>
    <w:p>
      <w:pPr>
        <w:pStyle w:val="Heading1"/>
      </w:pPr>
      <w:r>
        <w:t>Succulent Repotting</w:t>
      </w:r>
    </w:p>
    <w:p>
      <w:r>
        <w:rPr>
          <w:b/>
        </w:rPr>
        <w:t xml:space="preserve">Online Information Sheet: </w:t>
      </w:r>
      <w:hyperlink r:id="rId11">
        <w:r>
          <w:rPr>
            <w:color w:val="245B43"/>
            <w:u w:val="single"/>
          </w:rPr>
          <w:t>planteducationproject.com/guides/succulent-repotting/</w:t>
        </w:r>
      </w:hyperlink>
    </w:p>
    <w:p>
      <w:r>
        <w:rPr>
          <w:b w:val="0"/>
          <w:i w:val="0"/>
        </w:rPr>
        <w:t>🌿 Information Sheet</w:t>
      </w:r>
    </w:p>
    <w:p>
      <w:r>
        <w:rPr>
          <w:b w:val="0"/>
          <w:i/>
        </w:rPr>
        <w:t>Safely removing nursery peat and establishing healthy roots</w:t>
      </w:r>
    </w:p>
    <w:p>
      <w:r>
        <w:rPr>
          <w:b w:val="0"/>
          <w:i w:val="0"/>
        </w:rPr>
        <w:t>Main point: Remove compacted peat without shredding the roots, correct any rot, and choose a mix suited to the species. For dry-adapted desert succulents with damaged roots, allow cut surfaces to dry before watering. Keep healthy fine roots of forest cacti from prolonged drying. A little peat among fine roots is safer than excessive root damage.</w:t>
      </w:r>
    </w:p>
    <w:p>
      <w:pPr>
        <w:pStyle w:val="Heading2"/>
      </w:pPr>
      <w:r>
        <w:t>Before You Start</w:t>
      </w:r>
    </w:p>
    <w:p>
      <w:pPr>
        <w:pStyle w:val="ListBullet"/>
      </w:pPr>
      <w:r>
        <w:rPr>
          <w:b w:val="0"/>
          <w:i w:val="0"/>
        </w:rPr>
        <w:t>Quarantine the new plant from the collection for at least 2 weeks; 3-4 weeks is safer when pests are suspected.</w:t>
      </w:r>
    </w:p>
    <w:p>
      <w:pPr>
        <w:pStyle w:val="ListBullet"/>
      </w:pPr>
      <w:r>
        <w:rPr>
          <w:b w:val="0"/>
          <w:i w:val="0"/>
        </w:rPr>
        <w:t>Inspect the crown, leaf joints, undersides, and roots for mealybugs, scale, mites, fungus gnats, rot, and eggs.</w:t>
      </w:r>
    </w:p>
    <w:p>
      <w:pPr>
        <w:pStyle w:val="ListBullet"/>
      </w:pPr>
      <w:r>
        <w:rPr>
          <w:b w:val="0"/>
          <w:i w:val="0"/>
        </w:rPr>
        <w:t>Identify the plant if possible. Lithops, split rocks, stapeliads, jungle cacti, and cold-hardy succulents do not all follow identical watering schedules.</w:t>
      </w:r>
    </w:p>
    <w:p>
      <w:pPr>
        <w:pStyle w:val="ListBullet"/>
      </w:pPr>
      <w:r>
        <w:rPr>
          <w:b w:val="0"/>
          <w:i w:val="0"/>
        </w:rPr>
        <w:t>For dry-adapted desert succulents, work when the nursery mix is reasonably dry and crumbles easily. Do not force fine roots of forest cacti to dry out; loosen their mix gently while slightly moist.</w:t>
      </w:r>
    </w:p>
    <w:p>
      <w:pPr>
        <w:pStyle w:val="Heading2"/>
      </w:pPr>
      <w:r>
        <w:t>Tools and Materials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Have Ready</w:t>
            </w:r>
          </w:p>
        </w:tc>
        <w:tc>
          <w:tcPr>
            <w:tcW w:type="dxa" w:w="5083"/>
            <w:vAlign w:val="center"/>
            <w:shd w:fill="E9EDF0"/>
          </w:tcPr>
          <w:p>
            <w:pPr>
              <w:spacing w:after="60"/>
            </w:pPr>
            <w:r>
              <w:rPr>
                <w:b/>
                <w:i w:val="0"/>
                <w:sz w:val="22"/>
              </w:rPr>
              <w:t>Purpose</w:t>
            </w:r>
          </w:p>
        </w:tc>
      </w:tr>
      <w:tr>
        <w:trPr>
          <w:cantSplit/>
        </w:trPr>
        <w:tc>
          <w:tcPr>
            <w:tcW w:type="dxa" w:w="5083"/>
            <w:vAlign w:val="center"/>
            <w:shd w:fill="FFFFFF"/>
          </w:tcPr>
          <w:p>
            <w:pPr>
              <w:spacing w:after="60"/>
            </w:pPr>
            <w:r>
              <w:rPr>
                <w:b/>
                <w:i w:val="0"/>
                <w:sz w:val="22"/>
              </w:rPr>
              <w:t>Wooden chopstick or blunt skewer</w:t>
            </w:r>
          </w:p>
        </w:tc>
        <w:tc>
          <w:tcPr>
            <w:tcW w:type="dxa" w:w="5083"/>
            <w:vAlign w:val="center"/>
            <w:shd w:fill="FFFFFF"/>
          </w:tcPr>
          <w:p>
            <w:pPr>
              <w:spacing w:after="60"/>
            </w:pPr>
            <w:r>
              <w:rPr>
                <w:b w:val="0"/>
                <w:i w:val="0"/>
                <w:sz w:val="22"/>
              </w:rPr>
              <w:t>Teases peat from between roots without cutting them.</w:t>
            </w:r>
          </w:p>
        </w:tc>
      </w:tr>
      <w:tr>
        <w:trPr>
          <w:cantSplit/>
        </w:trPr>
        <w:tc>
          <w:tcPr>
            <w:tcW w:type="dxa" w:w="5083"/>
            <w:vAlign w:val="center"/>
            <w:shd w:fill="FFFFFF"/>
          </w:tcPr>
          <w:p>
            <w:pPr>
              <w:spacing w:after="60"/>
            </w:pPr>
            <w:r>
              <w:rPr>
                <w:b/>
                <w:i w:val="0"/>
                <w:sz w:val="22"/>
              </w:rPr>
              <w:t>Soft dry paintbrush</w:t>
            </w:r>
          </w:p>
        </w:tc>
        <w:tc>
          <w:tcPr>
            <w:tcW w:type="dxa" w:w="5083"/>
            <w:vAlign w:val="center"/>
            <w:shd w:fill="FFFFFF"/>
          </w:tcPr>
          <w:p>
            <w:pPr>
              <w:spacing w:after="60"/>
            </w:pPr>
            <w:r>
              <w:rPr>
                <w:b w:val="0"/>
                <w:i w:val="0"/>
                <w:sz w:val="22"/>
              </w:rPr>
              <w:t>Sweeps loose peat from fine roots and the crown.</w:t>
            </w:r>
          </w:p>
        </w:tc>
      </w:tr>
      <w:tr>
        <w:trPr>
          <w:cantSplit/>
        </w:trPr>
        <w:tc>
          <w:tcPr>
            <w:tcW w:type="dxa" w:w="5083"/>
            <w:vAlign w:val="center"/>
            <w:shd w:fill="FFFFFF"/>
          </w:tcPr>
          <w:p>
            <w:pPr>
              <w:spacing w:after="60"/>
            </w:pPr>
            <w:r>
              <w:rPr>
                <w:b/>
                <w:i w:val="0"/>
                <w:sz w:val="22"/>
              </w:rPr>
              <w:t>Clean scissors or small pruners</w:t>
            </w:r>
          </w:p>
        </w:tc>
        <w:tc>
          <w:tcPr>
            <w:tcW w:type="dxa" w:w="5083"/>
            <w:vAlign w:val="center"/>
            <w:shd w:fill="FFFFFF"/>
          </w:tcPr>
          <w:p>
            <w:pPr>
              <w:spacing w:after="60"/>
            </w:pPr>
            <w:r>
              <w:rPr>
                <w:b w:val="0"/>
                <w:i w:val="0"/>
                <w:sz w:val="22"/>
              </w:rPr>
              <w:t>Removes dead, rotten, or badly damaged roots.</w:t>
            </w:r>
          </w:p>
        </w:tc>
      </w:tr>
      <w:tr>
        <w:trPr>
          <w:cantSplit/>
        </w:trPr>
        <w:tc>
          <w:tcPr>
            <w:tcW w:type="dxa" w:w="5083"/>
            <w:vAlign w:val="center"/>
            <w:shd w:fill="FFFFFF"/>
          </w:tcPr>
          <w:p>
            <w:pPr>
              <w:spacing w:after="60"/>
            </w:pPr>
            <w:r>
              <w:rPr>
                <w:b/>
                <w:i w:val="0"/>
                <w:sz w:val="22"/>
              </w:rPr>
              <w:t>70% isopropyl alcohol</w:t>
            </w:r>
          </w:p>
        </w:tc>
        <w:tc>
          <w:tcPr>
            <w:tcW w:type="dxa" w:w="5083"/>
            <w:vAlign w:val="center"/>
            <w:shd w:fill="FFFFFF"/>
          </w:tcPr>
          <w:p>
            <w:pPr>
              <w:spacing w:after="60"/>
            </w:pPr>
            <w:r>
              <w:rPr>
                <w:b w:val="0"/>
                <w:i w:val="0"/>
                <w:sz w:val="22"/>
              </w:rPr>
              <w:t>Disinfects cutting tools before and after use; let tools dry.</w:t>
            </w:r>
          </w:p>
        </w:tc>
      </w:tr>
      <w:tr>
        <w:trPr>
          <w:cantSplit/>
        </w:trPr>
        <w:tc>
          <w:tcPr>
            <w:tcW w:type="dxa" w:w="5083"/>
            <w:vAlign w:val="center"/>
            <w:shd w:fill="FFFFFF"/>
          </w:tcPr>
          <w:p>
            <w:pPr>
              <w:spacing w:after="60"/>
            </w:pPr>
            <w:r>
              <w:rPr>
                <w:b/>
                <w:i w:val="0"/>
                <w:sz w:val="22"/>
              </w:rPr>
              <w:t>Dry succulent mix and draining pot</w:t>
            </w:r>
          </w:p>
        </w:tc>
        <w:tc>
          <w:tcPr>
            <w:tcW w:type="dxa" w:w="5083"/>
            <w:vAlign w:val="center"/>
            <w:shd w:fill="FFFFFF"/>
          </w:tcPr>
          <w:p>
            <w:pPr>
              <w:spacing w:after="60"/>
            </w:pPr>
            <w:r>
              <w:rPr>
                <w:b w:val="0"/>
                <w:i w:val="0"/>
                <w:sz w:val="22"/>
              </w:rPr>
              <w:t>Provides air around roots and prevents prolonged saturation.</w:t>
            </w:r>
          </w:p>
        </w:tc>
      </w:tr>
      <w:tr>
        <w:trPr>
          <w:cantSplit/>
        </w:trPr>
        <w:tc>
          <w:tcPr>
            <w:tcW w:type="dxa" w:w="5083"/>
            <w:vAlign w:val="center"/>
            <w:shd w:fill="FFFFFF"/>
          </w:tcPr>
          <w:p>
            <w:pPr>
              <w:spacing w:after="60"/>
            </w:pPr>
            <w:r>
              <w:rPr>
                <w:b/>
                <w:i w:val="0"/>
                <w:sz w:val="22"/>
              </w:rPr>
              <w:t>Gloves, folded paper, or tongs</w:t>
            </w:r>
          </w:p>
        </w:tc>
        <w:tc>
          <w:tcPr>
            <w:tcW w:type="dxa" w:w="5083"/>
            <w:vAlign w:val="center"/>
            <w:shd w:fill="FFFFFF"/>
          </w:tcPr>
          <w:p>
            <w:pPr>
              <w:spacing w:after="60"/>
            </w:pPr>
            <w:r>
              <w:rPr>
                <w:b w:val="0"/>
                <w:i w:val="0"/>
                <w:sz w:val="22"/>
              </w:rPr>
              <w:t>Protects hands and avoids crushing spines or delicate leaves.</w:t>
            </w:r>
          </w:p>
        </w:tc>
      </w:tr>
    </w:tbl>
    <w:p>
      <w:pPr>
        <w:spacing w:after="20"/>
      </w:pPr>
    </w:p>
    <w:p>
      <w:pPr>
        <w:pStyle w:val="Heading2"/>
      </w:pPr>
      <w:r>
        <w:t>Removing the Peat Safely</w:t>
      </w:r>
    </w:p>
    <w:p>
      <w:r>
        <w:rPr>
          <w:b/>
          <w:i w:val="0"/>
        </w:rPr>
        <w:t xml:space="preserve">1. Unpot gently  </w:t>
      </w:r>
      <w:r>
        <w:t>Support the plant at its base, tip the pot sideways, squeeze a flexible pot, and slide the root ball out. Never pull hard on the stem or rosette.</w:t>
      </w:r>
    </w:p>
    <w:p>
      <w:r>
        <w:rPr>
          <w:b/>
          <w:i w:val="0"/>
        </w:rPr>
        <w:t xml:space="preserve">2. Start at the outside  </w:t>
      </w:r>
      <w:r>
        <w:t>Massage and crumble the dry peat from the perimeter. Work toward the center with fingers, a chopstick, and a soft brush.</w:t>
      </w:r>
    </w:p>
    <w:p>
      <w:r>
        <w:rPr>
          <w:b/>
          <w:i w:val="0"/>
        </w:rPr>
        <w:t xml:space="preserve">3. Open the bottom of the plug  </w:t>
      </w:r>
      <w:r>
        <w:t>Nursery plugs often remain wet at the center. Loosen the bottom first, then trace major roots inward rather than dragging them through the peat.</w:t>
      </w:r>
    </w:p>
    <w:p>
      <w:r>
        <w:rPr>
          <w:b/>
          <w:i w:val="0"/>
        </w:rPr>
        <w:t xml:space="preserve">4. Stop before needless damage  </w:t>
      </w:r>
      <w:r>
        <w:t>Remove compacted material against the stem and most of the root ball. Do not sacrifice a mass of healthy fine roots merely to remove every last fiber.</w:t>
      </w:r>
    </w:p>
    <w:p>
      <w:r>
        <w:rPr>
          <w:b/>
          <w:i w:val="0"/>
        </w:rPr>
        <w:t xml:space="preserve">5. Use water only for a stubborn plug  </w:t>
      </w:r>
      <w:r>
        <w:t>Soak only the roots in lukewarm water for 10-15 minutes, then gently swish and tease the softened peat away. Keep the crown as dry as practical. Do not leave the plant soaking.</w:t>
      </w:r>
    </w:p>
    <w:p>
      <w:r>
        <w:rPr>
          <w:b/>
          <w:i w:val="0"/>
        </w:rPr>
        <w:t xml:space="preserve">6. Inspect and trim  </w:t>
      </w:r>
      <w:r>
        <w:t>Remove roots that are black, slimy, hollow, foul-smelling, or completely dry and brittle. Keep firm tan, cream, pale brown, or white roots. Sterilize the cutting tool between diseased plants.</w:t>
      </w:r>
    </w:p>
    <w:p>
      <w:r>
        <w:rPr>
          <w:b w:val="0"/>
          <w:i w:val="0"/>
        </w:rPr>
        <w:t>7. Assess wounds before potting — Keep damaged desert-succulent roots out of saturated mix while cut surfaces dry. The required interval depends on species, root thickness, injury, temperature and airflow. Fine healthy roots of forest cacti should not be deliberately desiccated under a universal multi-day schedule.</w:t>
      </w:r>
    </w:p>
    <w:p>
      <w:pPr>
        <w:pStyle w:val="Heading2"/>
      </w:pPr>
      <w:r>
        <w:t>Choose the Right Pot</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Issue</w:t>
            </w:r>
          </w:p>
        </w:tc>
        <w:tc>
          <w:tcPr>
            <w:tcW w:type="dxa" w:w="5083"/>
            <w:vAlign w:val="center"/>
            <w:shd w:fill="E9EDF0"/>
          </w:tcPr>
          <w:p>
            <w:pPr>
              <w:spacing w:after="60"/>
            </w:pPr>
            <w:r>
              <w:rPr>
                <w:b/>
                <w:i w:val="0"/>
                <w:sz w:val="22"/>
              </w:rPr>
              <w:t>Best Practice</w:t>
            </w:r>
          </w:p>
        </w:tc>
      </w:tr>
      <w:tr>
        <w:trPr>
          <w:cantSplit/>
        </w:trPr>
        <w:tc>
          <w:tcPr>
            <w:tcW w:type="dxa" w:w="5083"/>
            <w:vAlign w:val="center"/>
            <w:shd w:fill="FFFFFF"/>
          </w:tcPr>
          <w:p>
            <w:pPr>
              <w:spacing w:after="60"/>
            </w:pPr>
            <w:r>
              <w:rPr>
                <w:b/>
                <w:i w:val="0"/>
                <w:sz w:val="22"/>
              </w:rPr>
              <w:t>Drainage</w:t>
            </w:r>
          </w:p>
        </w:tc>
        <w:tc>
          <w:tcPr>
            <w:tcW w:type="dxa" w:w="5083"/>
            <w:vAlign w:val="center"/>
            <w:shd w:fill="FFFFFF"/>
          </w:tcPr>
          <w:p>
            <w:pPr>
              <w:spacing w:after="60"/>
            </w:pPr>
            <w:r>
              <w:rPr>
                <w:b w:val="0"/>
                <w:i w:val="0"/>
                <w:sz w:val="22"/>
              </w:rPr>
              <w:t>Use at least one unobstructed drainage hole. Do not rely on gravel in a pot without a hole.</w:t>
            </w:r>
          </w:p>
        </w:tc>
      </w:tr>
      <w:tr>
        <w:trPr>
          <w:cantSplit/>
        </w:trPr>
        <w:tc>
          <w:tcPr>
            <w:tcW w:type="dxa" w:w="5083"/>
            <w:vAlign w:val="center"/>
            <w:shd w:fill="FFFFFF"/>
          </w:tcPr>
          <w:p>
            <w:pPr>
              <w:spacing w:after="60"/>
            </w:pPr>
            <w:r>
              <w:rPr>
                <w:b/>
                <w:i w:val="0"/>
                <w:sz w:val="22"/>
              </w:rPr>
              <w:t>Size</w:t>
            </w:r>
          </w:p>
        </w:tc>
        <w:tc>
          <w:tcPr>
            <w:tcW w:type="dxa" w:w="5083"/>
            <w:vAlign w:val="center"/>
            <w:shd w:fill="FFFFFF"/>
          </w:tcPr>
          <w:p>
            <w:pPr>
              <w:spacing w:after="60"/>
            </w:pPr>
            <w:r>
              <w:rPr>
                <w:b w:val="0"/>
                <w:i w:val="0"/>
                <w:sz w:val="22"/>
              </w:rPr>
              <w:t>Choose a pot only slightly wider than the root system. Oversized pots hold unused wet soil.</w:t>
            </w:r>
          </w:p>
        </w:tc>
      </w:tr>
      <w:tr>
        <w:trPr>
          <w:cantSplit/>
        </w:trPr>
        <w:tc>
          <w:tcPr>
            <w:tcW w:type="dxa" w:w="5083"/>
            <w:vAlign w:val="center"/>
            <w:shd w:fill="FFFFFF"/>
          </w:tcPr>
          <w:p>
            <w:pPr>
              <w:spacing w:after="60"/>
            </w:pPr>
            <w:r>
              <w:rPr>
                <w:b/>
                <w:i w:val="0"/>
                <w:sz w:val="22"/>
              </w:rPr>
              <w:t>Depth</w:t>
            </w:r>
          </w:p>
        </w:tc>
        <w:tc>
          <w:tcPr>
            <w:tcW w:type="dxa" w:w="5083"/>
            <w:vAlign w:val="center"/>
            <w:shd w:fill="FFFFFF"/>
          </w:tcPr>
          <w:p>
            <w:pPr>
              <w:spacing w:after="60"/>
            </w:pPr>
            <w:r>
              <w:rPr>
                <w:b w:val="0"/>
                <w:i w:val="0"/>
                <w:sz w:val="22"/>
              </w:rPr>
              <w:t>Use enough depth for the roots to spread naturally without bending sharply or circling.</w:t>
            </w:r>
          </w:p>
        </w:tc>
      </w:tr>
      <w:tr>
        <w:trPr>
          <w:cantSplit/>
        </w:trPr>
        <w:tc>
          <w:tcPr>
            <w:tcW w:type="dxa" w:w="5083"/>
            <w:vAlign w:val="center"/>
            <w:shd w:fill="FFFFFF"/>
          </w:tcPr>
          <w:p>
            <w:pPr>
              <w:spacing w:after="60"/>
            </w:pPr>
            <w:r>
              <w:rPr>
                <w:b/>
                <w:i w:val="0"/>
                <w:sz w:val="22"/>
              </w:rPr>
              <w:t>Material</w:t>
            </w:r>
          </w:p>
        </w:tc>
        <w:tc>
          <w:tcPr>
            <w:tcW w:type="dxa" w:w="5083"/>
            <w:vAlign w:val="center"/>
            <w:shd w:fill="FFFFFF"/>
          </w:tcPr>
          <w:p>
            <w:pPr>
              <w:spacing w:after="60"/>
            </w:pPr>
            <w:r>
              <w:rPr>
                <w:b w:val="0"/>
                <w:i w:val="0"/>
                <w:sz w:val="22"/>
              </w:rPr>
              <w:t>Unglazed terra-cotta dries faster; plastic and glazed ceramic retain moisture longer.</w:t>
            </w:r>
          </w:p>
        </w:tc>
      </w:tr>
      <w:tr>
        <w:trPr>
          <w:cantSplit/>
        </w:trPr>
        <w:tc>
          <w:tcPr>
            <w:tcW w:type="dxa" w:w="5083"/>
            <w:vAlign w:val="center"/>
            <w:shd w:fill="FFFFFF"/>
          </w:tcPr>
          <w:p>
            <w:pPr>
              <w:spacing w:after="60"/>
            </w:pPr>
            <w:r>
              <w:rPr>
                <w:b/>
                <w:i w:val="0"/>
                <w:sz w:val="22"/>
              </w:rPr>
              <w:t>Decorative cachepot</w:t>
            </w:r>
          </w:p>
        </w:tc>
        <w:tc>
          <w:tcPr>
            <w:tcW w:type="dxa" w:w="5083"/>
            <w:vAlign w:val="center"/>
            <w:shd w:fill="FFFFFF"/>
          </w:tcPr>
          <w:p>
            <w:pPr>
              <w:spacing w:after="60"/>
            </w:pPr>
            <w:r>
              <w:rPr>
                <w:b w:val="0"/>
                <w:i w:val="0"/>
                <w:sz w:val="22"/>
              </w:rPr>
              <w:t>Keep the plant in a draining inner pot and empty all collected water promptly.</w:t>
            </w:r>
          </w:p>
        </w:tc>
      </w:tr>
      <w:tr>
        <w:trPr>
          <w:cantSplit/>
        </w:trPr>
        <w:tc>
          <w:tcPr>
            <w:tcW w:type="dxa" w:w="5083"/>
            <w:vAlign w:val="center"/>
            <w:shd w:fill="FFFFFF"/>
          </w:tcPr>
          <w:p>
            <w:pPr>
              <w:spacing w:after="60"/>
            </w:pPr>
            <w:r>
              <w:rPr>
                <w:b/>
                <w:i w:val="0"/>
                <w:sz w:val="22"/>
              </w:rPr>
              <w:t>Top-heavy plants</w:t>
            </w:r>
          </w:p>
        </w:tc>
        <w:tc>
          <w:tcPr>
            <w:tcW w:type="dxa" w:w="5083"/>
            <w:vAlign w:val="center"/>
            <w:shd w:fill="FFFFFF"/>
          </w:tcPr>
          <w:p>
            <w:pPr>
              <w:spacing w:after="60"/>
            </w:pPr>
            <w:r>
              <w:rPr>
                <w:b w:val="0"/>
                <w:i w:val="0"/>
                <w:sz w:val="22"/>
              </w:rPr>
              <w:t>Select a stable, heavier pot, but keep the container proportional to the roots.</w:t>
            </w:r>
          </w:p>
        </w:tc>
      </w:tr>
    </w:tbl>
    <w:p>
      <w:pPr>
        <w:spacing w:after="20"/>
      </w:pPr>
    </w:p>
    <w:p>
      <w:pPr>
        <w:pStyle w:val="Heading2"/>
      </w:pPr>
      <w:r>
        <w:t>Potting Mix</w:t>
      </w:r>
    </w:p>
    <w:p>
      <w:r>
        <w:rPr>
          <w:b w:val="0"/>
          <w:i w:val="0"/>
        </w:rPr>
        <w:t>Standard succulent mix by volume: 1 part generic potting soil plus 1 part clean granite chicken grit. Use actual coarse horticultural-grade grit, not soluble poultry supplements. Standard desert cactus mix is 1 part potting soil plus 2 parts granite grit. These are the saved series recipes; pot size, light, drainage and species still control performance.</w:t>
      </w:r>
    </w:p>
    <w:p>
      <w:pPr>
        <w:pStyle w:val="ListBullet"/>
      </w:pPr>
      <w:r>
        <w:rPr>
          <w:b w:val="0"/>
          <w:i w:val="0"/>
        </w:rPr>
        <w:t>Use the mineral-heavy end for humid rooms, slow-drying pots, or rot-prone desert species.</w:t>
      </w:r>
    </w:p>
    <w:p>
      <w:pPr>
        <w:pStyle w:val="ListBullet"/>
      </w:pPr>
      <w:r>
        <w:rPr>
          <w:b w:val="0"/>
          <w:i w:val="0"/>
        </w:rPr>
        <w:t>Use somewhat more moisture retention for thin-rooted tropical succulents and epiphytic cacti, but the mix must still drain freely.</w:t>
      </w:r>
    </w:p>
    <w:p>
      <w:pPr>
        <w:pStyle w:val="ListBullet"/>
      </w:pPr>
      <w:r>
        <w:rPr>
          <w:b w:val="0"/>
          <w:i w:val="0"/>
        </w:rPr>
        <w:t>Do not reuse wet, sour-smelling, pest-infested, or diseased nursery peat. Do not add a gravel layer at the bottom; it does not substitute for drainage.</w:t>
      </w:r>
    </w:p>
    <w:p>
      <w:pPr>
        <w:pStyle w:val="Heading2"/>
      </w:pPr>
      <w:r>
        <w:t>Repotting Procedure</w:t>
      </w:r>
    </w:p>
    <w:p>
      <w:r>
        <w:rPr>
          <w:b w:val="0"/>
          <w:i w:val="0"/>
        </w:rPr>
        <w:t>1. Match initial moisture to the plant — Use dry mix for a dry-adapted desert succulent with fresh root injuries. A healthy forest cactus can go into lightly moist, airy mix. Fill part of the pot without tamping it into a hard layer.</w:t>
      </w:r>
    </w:p>
    <w:p>
      <w:r>
        <w:rPr>
          <w:b/>
          <w:i w:val="0"/>
        </w:rPr>
        <w:t xml:space="preserve">2. Set the plant at the correct height  </w:t>
      </w:r>
      <w:r>
        <w:t>Spread roots downward and outward. Keep the crown and lowest leaves above the mix. Planting too deeply invites stem and crown rot.</w:t>
      </w:r>
    </w:p>
    <w:p>
      <w:r>
        <w:rPr>
          <w:b/>
          <w:i w:val="0"/>
        </w:rPr>
        <w:t xml:space="preserve">3. Backfill lightly  </w:t>
      </w:r>
      <w:r>
        <w:t>Work mix around the roots with a chopstick. Tap the pot to settle it; press only enough to steady the plant.</w:t>
      </w:r>
    </w:p>
    <w:p>
      <w:r>
        <w:rPr>
          <w:b/>
          <w:i w:val="0"/>
        </w:rPr>
        <w:t xml:space="preserve">4. Support if necessary  </w:t>
      </w:r>
      <w:r>
        <w:t>Use temporary stakes or a light mineral top dressing. Do not bury the stem to make a loose plant stand upright.</w:t>
      </w:r>
    </w:p>
    <w:p>
      <w:r>
        <w:rPr>
          <w:b/>
          <w:i w:val="0"/>
        </w:rPr>
        <w:t xml:space="preserve">5. Label and isolate  </w:t>
      </w:r>
      <w:r>
        <w:t>Record the plant name and repotting date. Keep it quarantined while watching for delayed pest activity.</w:t>
      </w:r>
    </w:p>
    <w:p>
      <w:pPr>
        <w:pStyle w:val="Heading2"/>
      </w:pPr>
      <w:r>
        <w:t>Water and Light After Repotting</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Condition</w:t>
            </w:r>
          </w:p>
        </w:tc>
        <w:tc>
          <w:tcPr>
            <w:tcW w:type="dxa" w:w="5083"/>
            <w:vAlign w:val="center"/>
            <w:shd w:fill="E9EDF0"/>
          </w:tcPr>
          <w:p>
            <w:pPr>
              <w:spacing w:after="60"/>
            </w:pPr>
            <w:r>
              <w:rPr>
                <w:b/>
                <w:i w:val="0"/>
                <w:sz w:val="22"/>
              </w:rPr>
              <w:t>When to Water</w:t>
            </w:r>
          </w:p>
        </w:tc>
      </w:tr>
      <w:tr>
        <w:trPr>
          <w:cantSplit/>
        </w:trPr>
        <w:tc>
          <w:tcPr>
            <w:tcW w:type="dxa" w:w="5083"/>
            <w:vAlign w:val="center"/>
            <w:shd w:fill="FFFFFF"/>
          </w:tcPr>
          <w:p>
            <w:pPr>
              <w:spacing w:after="60"/>
            </w:pPr>
            <w:r>
              <w:rPr>
                <w:b/>
                <w:i w:val="0"/>
                <w:sz w:val="22"/>
              </w:rPr>
              <w:t>Roots barely disturbed</w:t>
            </w:r>
          </w:p>
        </w:tc>
        <w:tc>
          <w:tcPr>
            <w:tcW w:type="dxa" w:w="5083"/>
            <w:vAlign w:val="center"/>
            <w:shd w:fill="FFFFFF"/>
          </w:tcPr>
          <w:p>
            <w:pPr>
              <w:spacing w:after="60"/>
            </w:pPr>
            <w:r>
              <w:rPr>
                <w:b w:val="0"/>
                <w:i w:val="0"/>
                <w:sz w:val="22"/>
              </w:rPr>
              <w:t>Follow the identified species and growth stage; do not impose a universal delay on healthy fine roots.</w:t>
            </w:r>
          </w:p>
        </w:tc>
      </w:tr>
      <w:tr>
        <w:trPr>
          <w:cantSplit/>
        </w:trPr>
        <w:tc>
          <w:tcPr>
            <w:tcW w:type="dxa" w:w="5083"/>
            <w:vAlign w:val="center"/>
            <w:shd w:fill="FFFFFF"/>
          </w:tcPr>
          <w:p>
            <w:pPr>
              <w:spacing w:after="60"/>
            </w:pPr>
            <w:r>
              <w:rPr>
                <w:b/>
                <w:i w:val="0"/>
                <w:sz w:val="22"/>
              </w:rPr>
              <w:t>Roots washed, torn, or lightly trimmed</w:t>
            </w:r>
          </w:p>
        </w:tc>
        <w:tc>
          <w:tcPr>
            <w:tcW w:type="dxa" w:w="5083"/>
            <w:vAlign w:val="center"/>
            <w:shd w:fill="FFFFFF"/>
          </w:tcPr>
          <w:p>
            <w:pPr>
              <w:spacing w:after="60"/>
            </w:pPr>
            <w:r>
              <w:rPr>
                <w:b w:val="0"/>
                <w:i w:val="0"/>
                <w:sz w:val="22"/>
              </w:rPr>
              <w:t>For dry-adapted species, let injuries dry before wetting; inspect the roots and conditions rather than using a fixed calendar.</w:t>
            </w:r>
          </w:p>
        </w:tc>
      </w:tr>
      <w:tr>
        <w:trPr>
          <w:cantSplit/>
        </w:trPr>
        <w:tc>
          <w:tcPr>
            <w:tcW w:type="dxa" w:w="5083"/>
            <w:vAlign w:val="center"/>
            <w:shd w:fill="FFFFFF"/>
          </w:tcPr>
          <w:p>
            <w:pPr>
              <w:spacing w:after="60"/>
            </w:pPr>
            <w:r>
              <w:rPr>
                <w:b/>
                <w:i w:val="0"/>
                <w:sz w:val="22"/>
              </w:rPr>
              <w:t>Rot removed or thick roots cut</w:t>
            </w:r>
          </w:p>
        </w:tc>
        <w:tc>
          <w:tcPr>
            <w:tcW w:type="dxa" w:w="5083"/>
            <w:vAlign w:val="center"/>
            <w:shd w:fill="FFFFFF"/>
          </w:tcPr>
          <w:p>
            <w:pPr>
              <w:spacing w:after="60"/>
            </w:pPr>
            <w:r>
              <w:rPr>
                <w:b w:val="0"/>
                <w:i w:val="0"/>
                <w:sz w:val="22"/>
              </w:rPr>
              <w:t>Wait for sound, dry cut surfaces and use species-specific guidance; extensive rot may need rerooting.</w:t>
            </w:r>
          </w:p>
        </w:tc>
      </w:tr>
      <w:tr>
        <w:trPr>
          <w:cantSplit/>
        </w:trPr>
        <w:tc>
          <w:tcPr>
            <w:tcW w:type="dxa" w:w="5083"/>
            <w:vAlign w:val="center"/>
            <w:shd w:fill="FFFFFF"/>
          </w:tcPr>
          <w:p>
            <w:pPr>
              <w:spacing w:after="60"/>
            </w:pPr>
            <w:r>
              <w:rPr>
                <w:b/>
                <w:i w:val="0"/>
                <w:sz w:val="22"/>
              </w:rPr>
              <w:t>Dormant plant, Lithops, or split rock</w:t>
            </w:r>
          </w:p>
        </w:tc>
        <w:tc>
          <w:tcPr>
            <w:tcW w:type="dxa" w:w="5083"/>
            <w:vAlign w:val="center"/>
            <w:shd w:fill="FFFFFF"/>
          </w:tcPr>
          <w:p>
            <w:pPr>
              <w:spacing w:after="60"/>
            </w:pPr>
            <w:r>
              <w:rPr>
                <w:b w:val="0"/>
                <w:i w:val="0"/>
                <w:sz w:val="22"/>
              </w:rPr>
              <w:t>Follow the species growth cycle; the calendar alone is not enough.</w:t>
            </w:r>
          </w:p>
        </w:tc>
      </w:tr>
    </w:tbl>
    <w:p>
      <w:pPr>
        <w:spacing w:after="20"/>
      </w:pPr>
    </w:p>
    <w:p>
      <w:pPr>
        <w:pStyle w:val="ListBullet"/>
      </w:pPr>
      <w:r>
        <w:rPr>
          <w:b w:val="0"/>
          <w:i w:val="0"/>
        </w:rPr>
        <w:t>After the waiting period, water deeply until water exits the drainage hole, then empty the saucer. Do not give repeated small sips.</w:t>
      </w:r>
    </w:p>
    <w:p>
      <w:pPr>
        <w:pStyle w:val="ListBullet"/>
      </w:pPr>
      <w:r>
        <w:rPr>
          <w:b w:val="0"/>
          <w:i w:val="0"/>
        </w:rPr>
        <w:t>Return the plant to bright light gradually over 5-10 days. A newly repotted or recently shipped plant can sunburn even if the species normally likes full sun.</w:t>
      </w:r>
    </w:p>
    <w:p>
      <w:pPr>
        <w:pStyle w:val="ListBullet"/>
      </w:pPr>
      <w:r>
        <w:rPr>
          <w:b w:val="0"/>
          <w:i w:val="0"/>
        </w:rPr>
        <w:t>Do not fertilize immediately. Wait until the plant has resumed active growth, usually at least 3-4 weeks.</w:t>
      </w:r>
    </w:p>
    <w:p>
      <w:pPr>
        <w:pStyle w:val="Heading2"/>
      </w:pPr>
      <w:r>
        <w:t>Common Repotting Problems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Problem</w:t>
            </w:r>
          </w:p>
        </w:tc>
        <w:tc>
          <w:tcPr>
            <w:tcW w:type="dxa" w:w="5083"/>
            <w:vAlign w:val="center"/>
            <w:shd w:fill="E9EDF0"/>
          </w:tcPr>
          <w:p>
            <w:pPr>
              <w:spacing w:after="60"/>
            </w:pPr>
            <w:r>
              <w:rPr>
                <w:b/>
                <w:i w:val="0"/>
                <w:sz w:val="22"/>
              </w:rPr>
              <w:t>Likely Cause and Correction</w:t>
            </w:r>
          </w:p>
        </w:tc>
      </w:tr>
      <w:tr>
        <w:trPr>
          <w:cantSplit/>
        </w:trPr>
        <w:tc>
          <w:tcPr>
            <w:tcW w:type="dxa" w:w="5083"/>
            <w:vAlign w:val="center"/>
            <w:shd w:fill="FFFFFF"/>
          </w:tcPr>
          <w:p>
            <w:pPr>
              <w:spacing w:after="60"/>
            </w:pPr>
            <w:r>
              <w:rPr>
                <w:b/>
                <w:i w:val="0"/>
                <w:sz w:val="22"/>
              </w:rPr>
              <w:t>Plant wobbles</w:t>
            </w:r>
          </w:p>
        </w:tc>
        <w:tc>
          <w:tcPr>
            <w:tcW w:type="dxa" w:w="5083"/>
            <w:vAlign w:val="center"/>
            <w:shd w:fill="FFFFFF"/>
          </w:tcPr>
          <w:p>
            <w:pPr>
              <w:spacing w:after="60"/>
            </w:pPr>
            <w:r>
              <w:rPr>
                <w:b w:val="0"/>
                <w:i w:val="0"/>
                <w:sz w:val="22"/>
              </w:rPr>
              <w:t>Roots have not anchored, pot is too large, or mix is too coarse. Brace temporarily; do not water merely to “settle” it.</w:t>
            </w:r>
          </w:p>
        </w:tc>
      </w:tr>
      <w:tr>
        <w:trPr>
          <w:cantSplit/>
        </w:trPr>
        <w:tc>
          <w:tcPr>
            <w:tcW w:type="dxa" w:w="5083"/>
            <w:vAlign w:val="center"/>
            <w:shd w:fill="FFFFFF"/>
          </w:tcPr>
          <w:p>
            <w:pPr>
              <w:spacing w:after="60"/>
            </w:pPr>
            <w:r>
              <w:rPr>
                <w:b/>
                <w:i w:val="0"/>
                <w:sz w:val="22"/>
              </w:rPr>
              <w:t>Leaves wrinkle soon after repotting</w:t>
            </w:r>
          </w:p>
        </w:tc>
        <w:tc>
          <w:tcPr>
            <w:tcW w:type="dxa" w:w="5083"/>
            <w:vAlign w:val="center"/>
            <w:shd w:fill="FFFFFF"/>
          </w:tcPr>
          <w:p>
            <w:pPr>
              <w:spacing w:after="60"/>
            </w:pPr>
            <w:r>
              <w:rPr>
                <w:b w:val="0"/>
                <w:i w:val="0"/>
                <w:sz w:val="22"/>
              </w:rPr>
              <w:t>Temporary water stress or root loss. Do not panic-water during the wound-healing period; reassess after the proper wait.</w:t>
            </w:r>
          </w:p>
        </w:tc>
      </w:tr>
      <w:tr>
        <w:trPr>
          <w:cantSplit/>
        </w:trPr>
        <w:tc>
          <w:tcPr>
            <w:tcW w:type="dxa" w:w="5083"/>
            <w:vAlign w:val="center"/>
            <w:shd w:fill="FFFFFF"/>
          </w:tcPr>
          <w:p>
            <w:pPr>
              <w:spacing w:after="60"/>
            </w:pPr>
            <w:r>
              <w:rPr>
                <w:b/>
                <w:i w:val="0"/>
                <w:sz w:val="22"/>
              </w:rPr>
              <w:t>Lower leaves turn translucent or mushy</w:t>
            </w:r>
          </w:p>
        </w:tc>
        <w:tc>
          <w:tcPr>
            <w:tcW w:type="dxa" w:w="5083"/>
            <w:vAlign w:val="center"/>
            <w:shd w:fill="FFFFFF"/>
          </w:tcPr>
          <w:p>
            <w:pPr>
              <w:spacing w:after="60"/>
            </w:pPr>
            <w:r>
              <w:rPr>
                <w:b w:val="0"/>
                <w:i w:val="0"/>
                <w:sz w:val="22"/>
              </w:rPr>
              <w:t>Excess moisture or crown rot. Unpot promptly, remove rot, disinfect tools, dry thoroughly, and repot in fresh dry mix.</w:t>
            </w:r>
          </w:p>
        </w:tc>
      </w:tr>
      <w:tr>
        <w:trPr>
          <w:cantSplit/>
        </w:trPr>
        <w:tc>
          <w:tcPr>
            <w:tcW w:type="dxa" w:w="5083"/>
            <w:vAlign w:val="center"/>
            <w:shd w:fill="FFFFFF"/>
          </w:tcPr>
          <w:p>
            <w:pPr>
              <w:spacing w:after="60"/>
            </w:pPr>
            <w:r>
              <w:rPr>
                <w:b/>
                <w:i w:val="0"/>
                <w:sz w:val="22"/>
              </w:rPr>
              <w:t>Stem is buried</w:t>
            </w:r>
          </w:p>
        </w:tc>
        <w:tc>
          <w:tcPr>
            <w:tcW w:type="dxa" w:w="5083"/>
            <w:vAlign w:val="center"/>
            <w:shd w:fill="FFFFFF"/>
          </w:tcPr>
          <w:p>
            <w:pPr>
              <w:spacing w:after="60"/>
            </w:pPr>
            <w:r>
              <w:rPr>
                <w:b w:val="0"/>
                <w:i w:val="0"/>
                <w:sz w:val="22"/>
              </w:rPr>
              <w:t>Remove excess mix and expose the crown. For a stretched plant, behead and reroot only when appropriate for that species.</w:t>
            </w:r>
          </w:p>
        </w:tc>
      </w:tr>
      <w:tr>
        <w:trPr>
          <w:cantSplit/>
        </w:trPr>
        <w:tc>
          <w:tcPr>
            <w:tcW w:type="dxa" w:w="5083"/>
            <w:vAlign w:val="center"/>
            <w:shd w:fill="FFFFFF"/>
          </w:tcPr>
          <w:p>
            <w:pPr>
              <w:spacing w:after="60"/>
            </w:pPr>
            <w:r>
              <w:rPr>
                <w:b/>
                <w:i w:val="0"/>
                <w:sz w:val="22"/>
              </w:rPr>
              <w:t>Roots form a tight circle</w:t>
            </w:r>
          </w:p>
        </w:tc>
        <w:tc>
          <w:tcPr>
            <w:tcW w:type="dxa" w:w="5083"/>
            <w:vAlign w:val="center"/>
            <w:shd w:fill="FFFFFF"/>
          </w:tcPr>
          <w:p>
            <w:pPr>
              <w:spacing w:after="60"/>
            </w:pPr>
            <w:r>
              <w:rPr>
                <w:b w:val="0"/>
                <w:i w:val="0"/>
                <w:sz w:val="22"/>
              </w:rPr>
              <w:t>Loosen and redirect them. Trim only severely constricted, dead, or damaged roots.</w:t>
            </w:r>
          </w:p>
        </w:tc>
      </w:tr>
      <w:tr>
        <w:trPr>
          <w:cantSplit/>
        </w:trPr>
        <w:tc>
          <w:tcPr>
            <w:tcW w:type="dxa" w:w="5083"/>
            <w:vAlign w:val="center"/>
            <w:shd w:fill="FFFFFF"/>
          </w:tcPr>
          <w:p>
            <w:pPr>
              <w:spacing w:after="60"/>
            </w:pPr>
            <w:r>
              <w:rPr>
                <w:b/>
                <w:i w:val="0"/>
                <w:sz w:val="22"/>
              </w:rPr>
              <w:t>Hydrophobic peat will not release</w:t>
            </w:r>
          </w:p>
        </w:tc>
        <w:tc>
          <w:tcPr>
            <w:tcW w:type="dxa" w:w="5083"/>
            <w:vAlign w:val="center"/>
            <w:shd w:fill="FFFFFF"/>
          </w:tcPr>
          <w:p>
            <w:pPr>
              <w:spacing w:after="60"/>
            </w:pPr>
            <w:r>
              <w:rPr>
                <w:b w:val="0"/>
                <w:i w:val="0"/>
                <w:sz w:val="22"/>
              </w:rPr>
              <w:t>Use the short root-only soak. Avoid forceful jets that strip fine roots.</w:t>
            </w:r>
          </w:p>
        </w:tc>
      </w:tr>
      <w:tr>
        <w:trPr>
          <w:cantSplit/>
        </w:trPr>
        <w:tc>
          <w:tcPr>
            <w:tcW w:type="dxa" w:w="5083"/>
            <w:vAlign w:val="center"/>
            <w:shd w:fill="FFFFFF"/>
          </w:tcPr>
          <w:p>
            <w:pPr>
              <w:spacing w:after="60"/>
            </w:pPr>
            <w:r>
              <w:rPr>
                <w:b/>
                <w:i w:val="0"/>
                <w:sz w:val="22"/>
              </w:rPr>
              <w:t>Pests appear after repotting</w:t>
            </w:r>
          </w:p>
        </w:tc>
        <w:tc>
          <w:tcPr>
            <w:tcW w:type="dxa" w:w="5083"/>
            <w:vAlign w:val="center"/>
            <w:shd w:fill="FFFFFF"/>
          </w:tcPr>
          <w:p>
            <w:pPr>
              <w:spacing w:after="60"/>
            </w:pPr>
            <w:r>
              <w:rPr>
                <w:b w:val="0"/>
                <w:i w:val="0"/>
                <w:sz w:val="22"/>
              </w:rPr>
              <w:t>Re-isolate the plant and treat the identified pest. Inspect nearby plants before returning it to the collection.</w:t>
            </w:r>
          </w:p>
        </w:tc>
      </w:tr>
      <w:tr>
        <w:trPr>
          <w:cantSplit/>
        </w:trPr>
        <w:tc>
          <w:tcPr>
            <w:tcW w:type="dxa" w:w="5083"/>
            <w:vAlign w:val="center"/>
            <w:shd w:fill="FFFFFF"/>
          </w:tcPr>
          <w:p>
            <w:pPr>
              <w:spacing w:after="60"/>
            </w:pPr>
            <w:r>
              <w:rPr>
                <w:b/>
                <w:i w:val="0"/>
                <w:sz w:val="22"/>
              </w:rPr>
              <w:t>No new growth</w:t>
            </w:r>
          </w:p>
        </w:tc>
        <w:tc>
          <w:tcPr>
            <w:tcW w:type="dxa" w:w="5083"/>
            <w:vAlign w:val="center"/>
            <w:shd w:fill="FFFFFF"/>
          </w:tcPr>
          <w:p>
            <w:pPr>
              <w:spacing w:after="60"/>
            </w:pPr>
            <w:r>
              <w:rPr>
                <w:b w:val="0"/>
                <w:i w:val="0"/>
                <w:sz w:val="22"/>
              </w:rPr>
              <w:t>Check season, temperature, light, and dormancy before assuming failure. Avoid repeated unpotting to “check” roots.</w:t>
            </w:r>
          </w:p>
        </w:tc>
      </w:tr>
    </w:tbl>
    <w:p>
      <w:pPr>
        <w:spacing w:after="20"/>
      </w:pPr>
    </w:p>
    <w:p>
      <w:pPr>
        <w:pStyle w:val="Heading2"/>
      </w:pPr>
      <w:r>
        <w:t>Important Exceptions</w:t>
      </w:r>
    </w:p>
    <w:p>
      <w:pPr>
        <w:pStyle w:val="ListBullet"/>
      </w:pPr>
      <w:r>
        <w:rPr>
          <w:b w:val="0"/>
          <w:i w:val="0"/>
        </w:rPr>
        <w:t>Lithops and other mesembs: keep the body above the mix, disturb roots minimally, and water according to the annual leaf-replacement cycle.</w:t>
      </w:r>
    </w:p>
    <w:p>
      <w:pPr>
        <w:pStyle w:val="ListBullet"/>
      </w:pPr>
      <w:r>
        <w:rPr>
          <w:b w:val="0"/>
          <w:i w:val="0"/>
        </w:rPr>
        <w:t>Jungle cacti such as Schlumbergera and Rhipsalis: use a more organic but airy epiphyte mix; do not treat them exactly like desert cacti.</w:t>
      </w:r>
    </w:p>
    <w:p>
      <w:pPr>
        <w:pStyle w:val="ListBullet"/>
      </w:pPr>
      <w:r>
        <w:rPr>
          <w:b w:val="0"/>
          <w:i w:val="0"/>
        </w:rPr>
        <w:t>Aloes, Haworthias, and Gasterias: remove dead basal leaves and check closely for root mealybugs hidden in peat.</w:t>
      </w:r>
    </w:p>
    <w:p>
      <w:pPr>
        <w:pStyle w:val="ListBullet"/>
      </w:pPr>
      <w:r>
        <w:rPr>
          <w:b w:val="0"/>
          <w:i w:val="0"/>
        </w:rPr>
        <w:t>Euphorbias: wear gloves and eye protection. The milky latex can irritate skin and seriously injure eyes.</w:t>
      </w:r>
    </w:p>
    <w:p>
      <w:pPr>
        <w:pStyle w:val="ListBullet"/>
      </w:pPr>
      <w:r>
        <w:rPr>
          <w:b w:val="0"/>
          <w:i w:val="0"/>
        </w:rPr>
        <w:t>Cold-hardy outdoor succulents: match repotting time and mix to outdoor rainfall, freeze-thaw exposure, and local drainage.</w:t>
      </w:r>
    </w:p>
    <w:p>
      <w:pPr>
        <w:pStyle w:val="Heading2"/>
      </w:pPr>
      <w:r>
        <w:t>Quick Decision Guide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What You Find</w:t>
            </w:r>
          </w:p>
        </w:tc>
        <w:tc>
          <w:tcPr>
            <w:tcW w:type="dxa" w:w="5083"/>
            <w:vAlign w:val="center"/>
            <w:shd w:fill="E9EDF0"/>
          </w:tcPr>
          <w:p>
            <w:pPr>
              <w:spacing w:after="60"/>
            </w:pPr>
            <w:r>
              <w:rPr>
                <w:b/>
                <w:i w:val="0"/>
                <w:sz w:val="22"/>
              </w:rPr>
              <w:t>What to Do</w:t>
            </w:r>
          </w:p>
        </w:tc>
      </w:tr>
      <w:tr>
        <w:trPr>
          <w:cantSplit/>
        </w:trPr>
        <w:tc>
          <w:tcPr>
            <w:tcW w:type="dxa" w:w="5083"/>
            <w:vAlign w:val="center"/>
            <w:shd w:fill="FFFFFF"/>
          </w:tcPr>
          <w:p>
            <w:pPr>
              <w:spacing w:after="60"/>
            </w:pPr>
            <w:r>
              <w:rPr>
                <w:b/>
                <w:i w:val="0"/>
                <w:sz w:val="22"/>
              </w:rPr>
              <w:t>Dry, loose peat and healthy roots</w:t>
            </w:r>
          </w:p>
        </w:tc>
        <w:tc>
          <w:tcPr>
            <w:tcW w:type="dxa" w:w="5083"/>
            <w:vAlign w:val="center"/>
            <w:shd w:fill="FFFFFF"/>
          </w:tcPr>
          <w:p>
            <w:pPr>
              <w:spacing w:after="60"/>
            </w:pPr>
            <w:r>
              <w:rPr>
                <w:b w:val="0"/>
                <w:i w:val="0"/>
                <w:sz w:val="22"/>
              </w:rPr>
              <w:t>Remove only what releases safely, fit the pot to the roots, and resume watering according to species and growth stage.</w:t>
            </w:r>
          </w:p>
        </w:tc>
      </w:tr>
      <w:tr>
        <w:trPr>
          <w:cantSplit/>
        </w:trPr>
        <w:tc>
          <w:tcPr>
            <w:tcW w:type="dxa" w:w="5083"/>
            <w:vAlign w:val="center"/>
            <w:shd w:fill="FFFFFF"/>
          </w:tcPr>
          <w:p>
            <w:pPr>
              <w:spacing w:after="60"/>
            </w:pPr>
            <w:r>
              <w:rPr>
                <w:b/>
                <w:i w:val="0"/>
                <w:sz w:val="22"/>
              </w:rPr>
              <w:t>Hard peat plug with healthy fine roots</w:t>
            </w:r>
          </w:p>
        </w:tc>
        <w:tc>
          <w:tcPr>
            <w:tcW w:type="dxa" w:w="5083"/>
            <w:vAlign w:val="center"/>
            <w:shd w:fill="FFFFFF"/>
          </w:tcPr>
          <w:p>
            <w:pPr>
              <w:spacing w:after="60"/>
            </w:pPr>
            <w:r>
              <w:rPr>
                <w:b w:val="0"/>
                <w:i w:val="0"/>
                <w:sz w:val="22"/>
              </w:rPr>
              <w:t>Use a brief root-only soak; accept a little residual fiber rather than shredding roots.</w:t>
            </w:r>
          </w:p>
        </w:tc>
      </w:tr>
      <w:tr>
        <w:trPr>
          <w:cantSplit/>
        </w:trPr>
        <w:tc>
          <w:tcPr>
            <w:tcW w:type="dxa" w:w="5083"/>
            <w:vAlign w:val="center"/>
            <w:shd w:fill="FFFFFF"/>
          </w:tcPr>
          <w:p>
            <w:pPr>
              <w:spacing w:after="60"/>
            </w:pPr>
            <w:r>
              <w:rPr>
                <w:b/>
                <w:i w:val="0"/>
                <w:sz w:val="22"/>
              </w:rPr>
              <w:t>Wet, sour peat or black roots</w:t>
            </w:r>
          </w:p>
        </w:tc>
        <w:tc>
          <w:tcPr>
            <w:tcW w:type="dxa" w:w="5083"/>
            <w:vAlign w:val="center"/>
            <w:shd w:fill="FFFFFF"/>
          </w:tcPr>
          <w:p>
            <w:pPr>
              <w:spacing w:after="60"/>
            </w:pPr>
            <w:r>
              <w:rPr>
                <w:b w:val="0"/>
                <w:i w:val="0"/>
                <w:sz w:val="22"/>
              </w:rPr>
              <w:t>Remove all contaminated medium, cut back to firm tissue, dry well, and use fresh mix and a clean pot.</w:t>
            </w:r>
          </w:p>
        </w:tc>
      </w:tr>
      <w:tr>
        <w:trPr>
          <w:cantSplit/>
        </w:trPr>
        <w:tc>
          <w:tcPr>
            <w:tcW w:type="dxa" w:w="5083"/>
            <w:vAlign w:val="center"/>
            <w:shd w:fill="FFFFFF"/>
          </w:tcPr>
          <w:p>
            <w:pPr>
              <w:spacing w:after="60"/>
            </w:pPr>
            <w:r>
              <w:rPr>
                <w:b/>
                <w:i w:val="0"/>
                <w:sz w:val="22"/>
              </w:rPr>
              <w:t>No roots or stem-base rot</w:t>
            </w:r>
          </w:p>
        </w:tc>
        <w:tc>
          <w:tcPr>
            <w:tcW w:type="dxa" w:w="5083"/>
            <w:vAlign w:val="center"/>
            <w:shd w:fill="FFFFFF"/>
          </w:tcPr>
          <w:p>
            <w:pPr>
              <w:spacing w:after="60"/>
            </w:pPr>
            <w:r>
              <w:rPr>
                <w:b w:val="0"/>
                <w:i w:val="0"/>
                <w:sz w:val="22"/>
              </w:rPr>
              <w:t>Cut to healthy tissue, allow a full callus, and reroot using the method appropriate to the species.</w:t>
            </w:r>
          </w:p>
        </w:tc>
      </w:tr>
    </w:tbl>
    <w:p>
      <w:pPr>
        <w:spacing w:after="20"/>
      </w:pPr>
    </w:p>
    <w:p>
      <w:pPr>
        <w:pStyle w:val="Heading2"/>
      </w:pPr>
      <w:r>
        <w:t>Sources and revision note</w:t>
      </w:r>
    </w:p>
    <w:p>
      <w:hyperlink r:id="rId12">
        <w:r>
          <w:rPr>
            <w:color w:val="245B43"/>
            <w:u w:val="single"/>
          </w:rPr>
          <w:t>University of Georgia Extension: Growing Indoor Plants with Success</w:t>
        </w:r>
      </w:hyperlink>
    </w:p>
    <w:p>
      <w:r>
        <w:rPr>
          <w:b w:val="0"/>
          <w:i w:val="0"/>
        </w:rPr>
        <w:t xml:space="preserve">Added September 22, 2026 · </w:t>
      </w:r>
      <w:hyperlink r:id="rId1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succulent-repotting/" TargetMode="External"/><Relationship Id="rId12" Type="http://schemas.openxmlformats.org/officeDocument/2006/relationships/hyperlink" Target="https://fieldreport.caes.uga.edu/publications/B1318/growing-indoor-plants-with-success/" TargetMode="External"/><Relationship Id="rId13" Type="http://schemas.openxmlformats.org/officeDocument/2006/relationships/hyperlink" Target="https://planteducationproject.com/information-sheets/master-index/" TargetMode="External"/><Relationship Id="rId14"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succulent repotting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