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Propagation Box with Perlite</w:t>
      </w:r>
    </w:p>
    <w:p>
      <w:pPr>
        <w:spacing w:after="320"/>
      </w:pPr>
      <w:r>
        <w:t>Combined Information Sheets</w:t>
      </w:r>
    </w:p>
    <w:p>
      <w:pPr>
        <w:pStyle w:val="Heading1"/>
      </w:pPr>
      <w:r>
        <w:t>Propagation Box with Perlite</w:t>
      </w:r>
    </w:p>
    <w:p>
      <w:r>
        <w:rPr>
          <w:b/>
        </w:rPr>
        <w:t xml:space="preserve">Online Information Sheet: </w:t>
      </w:r>
      <w:hyperlink r:id="rId11">
        <w:r>
          <w:rPr>
            <w:color w:val="245B43"/>
            <w:u w:val="single"/>
          </w:rPr>
          <w:t>planteducationproject.com/guides/propagation-box-with-perlite/</w:t>
        </w:r>
      </w:hyperlink>
    </w:p>
    <w:p>
      <w:r>
        <w:rPr>
          <w:b w:val="0"/>
          <w:i w:val="0"/>
        </w:rPr>
        <w:t>🌿 Information Sheet</w:t>
      </w:r>
    </w:p>
    <w:p>
      <w:r>
        <w:rPr>
          <w:b w:val="0"/>
          <w:i/>
        </w:rPr>
        <w:t>High-humidity rooting for houseplant cuttings</w:t>
      </w:r>
    </w:p>
    <w:p>
      <w:pPr>
        <w:pStyle w:val="Heading2"/>
      </w:pPr>
      <w:r>
        <w:t>What It Is</w:t>
      </w:r>
    </w:p>
    <w:p>
      <w:r>
        <w:rPr>
          <w:b w:val="0"/>
          <w:i w:val="0"/>
        </w:rPr>
        <w:t>A propagation box is a clear, covered container that holds warm, humid air around cuttings while roots form. Moist perlite supplies air and a small, steady amount of water without the dense, wet conditions that often rot unrooted stems.</w:t>
      </w:r>
    </w:p>
    <w:p>
      <w:pPr>
        <w:pStyle w:val="Heading2"/>
      </w:pPr>
      <w:r>
        <w:t>Basic Setup</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Item</w:t>
            </w:r>
          </w:p>
        </w:tc>
        <w:tc>
          <w:tcPr>
            <w:tcW w:type="dxa" w:w="5083"/>
            <w:vAlign w:val="center"/>
            <w:shd w:fill="E9EDF0"/>
          </w:tcPr>
          <w:p>
            <w:pPr>
              <w:spacing w:after="60"/>
            </w:pPr>
            <w:r>
              <w:rPr>
                <w:b/>
                <w:i w:val="0"/>
                <w:sz w:val="22"/>
              </w:rPr>
              <w:t>Standard</w:t>
            </w:r>
          </w:p>
        </w:tc>
      </w:tr>
      <w:tr>
        <w:trPr>
          <w:cantSplit/>
        </w:trPr>
        <w:tc>
          <w:tcPr>
            <w:tcW w:type="dxa" w:w="5083"/>
            <w:vAlign w:val="center"/>
            <w:shd w:fill="FFFFFF"/>
          </w:tcPr>
          <w:p>
            <w:pPr>
              <w:spacing w:after="60"/>
            </w:pPr>
            <w:r>
              <w:rPr>
                <w:b/>
                <w:i w:val="0"/>
                <w:sz w:val="22"/>
              </w:rPr>
              <w:t>Container</w:t>
            </w:r>
          </w:p>
        </w:tc>
        <w:tc>
          <w:tcPr>
            <w:tcW w:type="dxa" w:w="5083"/>
            <w:vAlign w:val="center"/>
            <w:shd w:fill="FFFFFF"/>
          </w:tcPr>
          <w:p>
            <w:pPr>
              <w:spacing w:after="60"/>
            </w:pPr>
            <w:r>
              <w:rPr>
                <w:b w:val="0"/>
                <w:i w:val="0"/>
                <w:sz w:val="22"/>
              </w:rPr>
              <w:t>Clear plastic storage box with a transparent lid. A shallow box is easiest to manage.</w:t>
            </w:r>
          </w:p>
        </w:tc>
      </w:tr>
      <w:tr>
        <w:trPr>
          <w:cantSplit/>
        </w:trPr>
        <w:tc>
          <w:tcPr>
            <w:tcW w:type="dxa" w:w="5083"/>
            <w:vAlign w:val="center"/>
            <w:shd w:fill="FFFFFF"/>
          </w:tcPr>
          <w:p>
            <w:pPr>
              <w:spacing w:after="60"/>
            </w:pPr>
            <w:r>
              <w:rPr>
                <w:b/>
                <w:i w:val="0"/>
                <w:sz w:val="22"/>
              </w:rPr>
              <w:t>Rooting medium</w:t>
            </w:r>
          </w:p>
        </w:tc>
        <w:tc>
          <w:tcPr>
            <w:tcW w:type="dxa" w:w="5083"/>
            <w:vAlign w:val="center"/>
            <w:shd w:fill="FFFFFF"/>
          </w:tcPr>
          <w:p>
            <w:pPr>
              <w:spacing w:after="60"/>
            </w:pPr>
            <w:r>
              <w:rPr>
                <w:b w:val="0"/>
                <w:i w:val="0"/>
                <w:sz w:val="22"/>
              </w:rPr>
              <w:t>Clean horticultural perlite. Use about 2–3 in (5–8 cm) in the bottom.</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Moisten the perlite thoroughly, then drain all free water. It should be damp, not flooded.</w:t>
            </w:r>
          </w:p>
        </w:tc>
      </w:tr>
      <w:tr>
        <w:trPr>
          <w:cantSplit/>
        </w:trPr>
        <w:tc>
          <w:tcPr>
            <w:tcW w:type="dxa" w:w="5083"/>
            <w:vAlign w:val="center"/>
            <w:shd w:fill="FFFFFF"/>
          </w:tcPr>
          <w:p>
            <w:pPr>
              <w:spacing w:after="60"/>
            </w:pPr>
            <w:r>
              <w:rPr>
                <w:b/>
                <w:i w:val="0"/>
                <w:sz w:val="22"/>
              </w:rPr>
              <w:t>Cuttings</w:t>
            </w:r>
          </w:p>
        </w:tc>
        <w:tc>
          <w:tcPr>
            <w:tcW w:type="dxa" w:w="5083"/>
            <w:vAlign w:val="center"/>
            <w:shd w:fill="FFFFFF"/>
          </w:tcPr>
          <w:p>
            <w:pPr>
              <w:spacing w:after="60"/>
            </w:pPr>
            <w:r>
              <w:rPr>
                <w:b w:val="0"/>
                <w:i w:val="0"/>
                <w:sz w:val="22"/>
              </w:rPr>
              <w:t>Insert the basal end about 1/2–1 in (1–2.5 cm) into the perlite, or just deep enough to hold the cutting upright.</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Bright indirect light. Avoid direct midday sun; a closed clear box can overheat rapidly.</w:t>
            </w:r>
          </w:p>
        </w:tc>
      </w:tr>
      <w:tr>
        <w:trPr>
          <w:cantSplit/>
        </w:trPr>
        <w:tc>
          <w:tcPr>
            <w:tcW w:type="dxa" w:w="5083"/>
            <w:vAlign w:val="center"/>
            <w:shd w:fill="FFFFFF"/>
          </w:tcPr>
          <w:p>
            <w:pPr>
              <w:spacing w:after="60"/>
            </w:pPr>
            <w:r>
              <w:rPr>
                <w:b/>
                <w:i w:val="0"/>
                <w:sz w:val="22"/>
              </w:rPr>
              <w:t>Temperature</w:t>
            </w:r>
          </w:p>
        </w:tc>
        <w:tc>
          <w:tcPr>
            <w:tcW w:type="dxa" w:w="5083"/>
            <w:vAlign w:val="center"/>
            <w:shd w:fill="FFFFFF"/>
          </w:tcPr>
          <w:p>
            <w:pPr>
              <w:spacing w:after="60"/>
            </w:pPr>
            <w:r>
              <w:rPr>
                <w:b w:val="0"/>
                <w:i w:val="0"/>
                <w:sz w:val="22"/>
              </w:rPr>
              <w:t>About 70–80°F (21–27°C) works well for many tropical houseplants.</w:t>
            </w:r>
          </w:p>
        </w:tc>
      </w:tr>
      <w:tr>
        <w:trPr>
          <w:cantSplit/>
        </w:trPr>
        <w:tc>
          <w:tcPr>
            <w:tcW w:type="dxa" w:w="5083"/>
            <w:vAlign w:val="center"/>
            <w:shd w:fill="FFFFFF"/>
          </w:tcPr>
          <w:p>
            <w:pPr>
              <w:spacing w:after="60"/>
            </w:pPr>
            <w:r>
              <w:rPr>
                <w:b/>
                <w:i w:val="0"/>
                <w:sz w:val="22"/>
              </w:rPr>
              <w:t>Humidity</w:t>
            </w:r>
          </w:p>
        </w:tc>
        <w:tc>
          <w:tcPr>
            <w:tcW w:type="dxa" w:w="5083"/>
            <w:vAlign w:val="center"/>
            <w:shd w:fill="FFFFFF"/>
          </w:tcPr>
          <w:p>
            <w:pPr>
              <w:spacing w:after="60"/>
            </w:pPr>
            <w:r>
              <w:rPr>
                <w:b w:val="0"/>
                <w:i w:val="0"/>
                <w:sz w:val="22"/>
              </w:rPr>
              <w:t>Keep the lid closed initially. Condensation is normal; heavy dripping and constantly soaked foliage mean ventilation is needed.</w:t>
            </w:r>
          </w:p>
        </w:tc>
      </w:tr>
    </w:tbl>
    <w:p>
      <w:pPr>
        <w:spacing w:after="20"/>
      </w:pPr>
    </w:p>
    <w:p>
      <w:pPr>
        <w:pStyle w:val="Heading2"/>
      </w:pPr>
      <w:r>
        <w:t>Step-by-Step</w:t>
      </w:r>
    </w:p>
    <w:p>
      <w:r>
        <w:rPr>
          <w:b/>
          <w:i w:val="0"/>
        </w:rPr>
        <w:t xml:space="preserve">1. </w:t>
      </w:r>
      <w:r>
        <w:t>Wash the box and lid with soap and water. Rinse well. Clean tools before taking cuttings.</w:t>
      </w:r>
    </w:p>
    <w:p>
      <w:r>
        <w:rPr>
          <w:b/>
          <w:i w:val="0"/>
        </w:rPr>
        <w:t xml:space="preserve">2. </w:t>
      </w:r>
      <w:r>
        <w:t>Add 2–3 in (5–8 cm) of perlite.</w:t>
      </w:r>
    </w:p>
    <w:p>
      <w:r>
        <w:rPr>
          <w:b/>
          <w:i w:val="0"/>
        </w:rPr>
        <w:t xml:space="preserve">3. </w:t>
      </w:r>
      <w:r>
        <w:t>Add water, mix the perlite, and allow excess water to drain. Do not leave standing water in the bottom.</w:t>
      </w:r>
    </w:p>
    <w:p>
      <w:r>
        <w:rPr>
          <w:b/>
          <w:i w:val="0"/>
        </w:rPr>
        <w:t xml:space="preserve">4. </w:t>
      </w:r>
      <w:r>
        <w:t>Take healthy cuttings. Remove leaves that would be buried or remain continuously against wet perlite.</w:t>
      </w:r>
    </w:p>
    <w:p>
      <w:r>
        <w:rPr>
          <w:b/>
          <w:i w:val="0"/>
        </w:rPr>
        <w:t xml:space="preserve">5. </w:t>
      </w:r>
      <w:r>
        <w:t>Make the final basal cut with a clean, sharp blade or pruner. Rooting hormone is optional for many easy-rooting tropical plants.</w:t>
      </w:r>
    </w:p>
    <w:p>
      <w:r>
        <w:rPr>
          <w:b/>
          <w:i w:val="0"/>
        </w:rPr>
        <w:t xml:space="preserve">6. </w:t>
      </w:r>
      <w:r>
        <w:t>Insert cuttings into the damp perlite. Space them so leaves are not tightly packed together.</w:t>
      </w:r>
    </w:p>
    <w:p>
      <w:r>
        <w:rPr>
          <w:b/>
          <w:i w:val="0"/>
        </w:rPr>
        <w:t xml:space="preserve">7. </w:t>
      </w:r>
      <w:r>
        <w:t>Close the lid and place the box in bright indirect light.</w:t>
      </w:r>
    </w:p>
    <w:p>
      <w:r>
        <w:rPr>
          <w:b/>
          <w:i w:val="0"/>
        </w:rPr>
        <w:t xml:space="preserve">8. </w:t>
      </w:r>
      <w:r>
        <w:t>Inspect every few days. Vent briefly if foliage remains dripping wet, mold appears, or condensation is excessive.</w:t>
      </w:r>
    </w:p>
    <w:p>
      <w:r>
        <w:rPr>
          <w:b/>
          <w:i w:val="0"/>
        </w:rPr>
        <w:t xml:space="preserve">9. </w:t>
      </w:r>
      <w:r>
        <w:t>Add only enough water to keep the perlite slightly moist. Never maintain a pool of water beneath it.</w:t>
      </w:r>
    </w:p>
    <w:p>
      <w:r>
        <w:rPr>
          <w:b/>
          <w:i w:val="0"/>
        </w:rPr>
        <w:t xml:space="preserve">10. </w:t>
      </w:r>
      <w:r>
        <w:t>When roots are well developed, gradually acclimate the cutting to normal room humidity before potting.</w:t>
      </w:r>
    </w:p>
    <w:p>
      <w:pPr>
        <w:pStyle w:val="Heading2"/>
      </w:pPr>
      <w:r>
        <w:t>Simple Cross-Section</w:t>
      </w:r>
    </w:p>
    <w:p>
      <w:pPr>
        <w:pStyle w:val="Heading2"/>
      </w:pPr>
      <w:r>
        <w:t>Moisture: The Critical Point</w:t>
      </w:r>
    </w:p>
    <w:p>
      <w:r>
        <w:rPr>
          <w:b w:val="0"/>
          <w:i w:val="0"/>
        </w:rPr>
        <w:t>Perlite should look and feel moist but remain full of air spaces. The box supplies humidity; the perlite does not need to be saturated. Standing water greatly increases the risk of stem rot and oxygen starvation.</w:t>
      </w:r>
    </w:p>
    <w:p>
      <w:pPr>
        <w:pStyle w:val="Heading2"/>
      </w:pPr>
      <w:r>
        <w:t>Ventilation and Hardening Off</w:t>
      </w:r>
    </w:p>
    <w:p>
      <w:r>
        <w:rPr>
          <w:b w:val="0"/>
          <w:i w:val="0"/>
        </w:rPr>
        <w:t>Once roots are established, begin opening the lid for progressively longer periods. A practical sequence is 15–30 minutes, then several hours, then an increasingly loose or partially open lid over several days. If leaves wilt, reduce the rate of transition. The goal is to move from near-saturated humidity to normal room humidity without severe wilting.</w:t>
      </w:r>
    </w:p>
    <w:p>
      <w:pPr>
        <w:pStyle w:val="Heading2"/>
      </w:pPr>
      <w:r>
        <w:t>When Is It Ready to Pot?</w:t>
      </w:r>
    </w:p>
    <w:p>
      <w:r>
        <w:rPr>
          <w:b w:val="0"/>
          <w:i w:val="0"/>
        </w:rPr>
        <w:t>Do not transplant merely because the cutting has survived. Look for several healthy roots, preferably about 1–2 in (2.5–5 cm) long or a small branching root system. Lift gently rather than pulling against fragile new roots.</w:t>
      </w:r>
    </w:p>
    <w:p>
      <w:pPr>
        <w:pStyle w:val="Heading2"/>
      </w:pPr>
      <w:r>
        <w:t>Potting After Rooting</w:t>
      </w:r>
    </w:p>
    <w:p>
      <w:r>
        <w:rPr>
          <w:b w:val="0"/>
          <w:i w:val="0"/>
        </w:rPr>
        <w:t>Move rooted tropical foliage cuttings into Standard tropical foliage mix: 1 part generic potting soil plus 1 part coarse perlite, measured by volume. This is a starting mix for suitable foliage species, not a universal orchid or succulent mix. Keep it slightly more evenly moist at first while roots adapt, then use the species’ normal drying cycle.</w:t>
      </w:r>
    </w:p>
    <w:p>
      <w:pPr>
        <w:pStyle w:val="Heading2"/>
      </w:pPr>
      <w:r>
        <w:t>Common Problems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Problem</w:t>
            </w:r>
          </w:p>
        </w:tc>
        <w:tc>
          <w:tcPr>
            <w:tcW w:type="dxa" w:w="5083"/>
            <w:vAlign w:val="center"/>
            <w:shd w:fill="E9EDF0"/>
          </w:tcPr>
          <w:p>
            <w:pPr>
              <w:spacing w:after="60"/>
            </w:pPr>
            <w:r>
              <w:rPr>
                <w:b/>
                <w:i w:val="0"/>
                <w:sz w:val="22"/>
              </w:rPr>
              <w:t>What to Check</w:t>
            </w:r>
          </w:p>
        </w:tc>
      </w:tr>
      <w:tr>
        <w:trPr>
          <w:cantSplit/>
        </w:trPr>
        <w:tc>
          <w:tcPr>
            <w:tcW w:type="dxa" w:w="5083"/>
            <w:vAlign w:val="center"/>
            <w:shd w:fill="FFFFFF"/>
          </w:tcPr>
          <w:p>
            <w:pPr>
              <w:spacing w:after="60"/>
            </w:pPr>
            <w:r>
              <w:rPr>
                <w:b/>
                <w:i w:val="0"/>
                <w:sz w:val="22"/>
              </w:rPr>
              <w:t>Cutting turns black/mushy</w:t>
            </w:r>
          </w:p>
        </w:tc>
        <w:tc>
          <w:tcPr>
            <w:tcW w:type="dxa" w:w="5083"/>
            <w:vAlign w:val="center"/>
            <w:shd w:fill="FFFFFF"/>
          </w:tcPr>
          <w:p>
            <w:pPr>
              <w:spacing w:after="60"/>
            </w:pPr>
            <w:r>
              <w:rPr>
                <w:b w:val="0"/>
                <w:i w:val="0"/>
                <w:sz w:val="22"/>
              </w:rPr>
              <w:t>Usually excessive moisture, contaminated material, or a damaged stem. Remove it immediately.</w:t>
            </w:r>
          </w:p>
        </w:tc>
      </w:tr>
      <w:tr>
        <w:trPr>
          <w:cantSplit/>
        </w:trPr>
        <w:tc>
          <w:tcPr>
            <w:tcW w:type="dxa" w:w="5083"/>
            <w:vAlign w:val="center"/>
            <w:shd w:fill="FFFFFF"/>
          </w:tcPr>
          <w:p>
            <w:pPr>
              <w:spacing w:after="60"/>
            </w:pPr>
            <w:r>
              <w:rPr>
                <w:b/>
                <w:i w:val="0"/>
                <w:sz w:val="22"/>
              </w:rPr>
              <w:t>Mold on leaves/perlite</w:t>
            </w:r>
          </w:p>
        </w:tc>
        <w:tc>
          <w:tcPr>
            <w:tcW w:type="dxa" w:w="5083"/>
            <w:vAlign w:val="center"/>
            <w:shd w:fill="FFFFFF"/>
          </w:tcPr>
          <w:p>
            <w:pPr>
              <w:spacing w:after="60"/>
            </w:pPr>
            <w:r>
              <w:rPr>
                <w:b w:val="0"/>
                <w:i w:val="0"/>
                <w:sz w:val="22"/>
              </w:rPr>
              <w:t>Increase ventilation, remove dead tissue, and reduce surface wetness.</w:t>
            </w:r>
          </w:p>
        </w:tc>
      </w:tr>
      <w:tr>
        <w:trPr>
          <w:cantSplit/>
        </w:trPr>
        <w:tc>
          <w:tcPr>
            <w:tcW w:type="dxa" w:w="5083"/>
            <w:vAlign w:val="center"/>
            <w:shd w:fill="FFFFFF"/>
          </w:tcPr>
          <w:p>
            <w:pPr>
              <w:spacing w:after="60"/>
            </w:pPr>
            <w:r>
              <w:rPr>
                <w:b/>
                <w:i w:val="0"/>
                <w:sz w:val="22"/>
              </w:rPr>
              <w:t>Leaves wilt despite closed box</w:t>
            </w:r>
          </w:p>
        </w:tc>
        <w:tc>
          <w:tcPr>
            <w:tcW w:type="dxa" w:w="5083"/>
            <w:vAlign w:val="center"/>
            <w:shd w:fill="FFFFFF"/>
          </w:tcPr>
          <w:p>
            <w:pPr>
              <w:spacing w:after="60"/>
            </w:pPr>
            <w:r>
              <w:rPr>
                <w:b w:val="0"/>
                <w:i w:val="0"/>
                <w:sz w:val="22"/>
              </w:rPr>
              <w:t>Check that the cutting base has not rotted and that the perlite has not dried completely.</w:t>
            </w:r>
          </w:p>
        </w:tc>
      </w:tr>
      <w:tr>
        <w:trPr>
          <w:cantSplit/>
        </w:trPr>
        <w:tc>
          <w:tcPr>
            <w:tcW w:type="dxa" w:w="5083"/>
            <w:vAlign w:val="center"/>
            <w:shd w:fill="FFFFFF"/>
          </w:tcPr>
          <w:p>
            <w:pPr>
              <w:spacing w:after="60"/>
            </w:pPr>
            <w:r>
              <w:rPr>
                <w:b/>
                <w:i w:val="0"/>
                <w:sz w:val="22"/>
              </w:rPr>
              <w:t>No roots after a long period</w:t>
            </w:r>
          </w:p>
        </w:tc>
        <w:tc>
          <w:tcPr>
            <w:tcW w:type="dxa" w:w="5083"/>
            <w:vAlign w:val="center"/>
            <w:shd w:fill="FFFFFF"/>
          </w:tcPr>
          <w:p>
            <w:pPr>
              <w:spacing w:after="60"/>
            </w:pPr>
            <w:r>
              <w:rPr>
                <w:b w:val="0"/>
                <w:i w:val="0"/>
                <w:sz w:val="22"/>
              </w:rPr>
              <w:t>Temperature may be too low, light may be inadequate, or the species may require a different propagation method.</w:t>
            </w:r>
          </w:p>
        </w:tc>
      </w:tr>
      <w:tr>
        <w:trPr>
          <w:cantSplit/>
        </w:trPr>
        <w:tc>
          <w:tcPr>
            <w:tcW w:type="dxa" w:w="5083"/>
            <w:vAlign w:val="center"/>
            <w:shd w:fill="FFFFFF"/>
          </w:tcPr>
          <w:p>
            <w:pPr>
              <w:spacing w:after="60"/>
            </w:pPr>
            <w:r>
              <w:rPr>
                <w:b/>
                <w:i w:val="0"/>
                <w:sz w:val="22"/>
              </w:rPr>
              <w:t>Algae on perlite</w:t>
            </w:r>
          </w:p>
        </w:tc>
        <w:tc>
          <w:tcPr>
            <w:tcW w:type="dxa" w:w="5083"/>
            <w:vAlign w:val="center"/>
            <w:shd w:fill="FFFFFF"/>
          </w:tcPr>
          <w:p>
            <w:pPr>
              <w:spacing w:after="60"/>
            </w:pPr>
            <w:r>
              <w:rPr>
                <w:b w:val="0"/>
                <w:i w:val="0"/>
                <w:sz w:val="22"/>
              </w:rPr>
              <w:t>Usually indicates persistent light plus excessive surface moisture. Reduce wetness and improve sanitation.</w:t>
            </w:r>
          </w:p>
        </w:tc>
      </w:tr>
    </w:tbl>
    <w:p>
      <w:pPr>
        <w:spacing w:after="20"/>
      </w:pPr>
    </w:p>
    <w:p>
      <w:pPr>
        <w:pStyle w:val="Heading2"/>
      </w:pPr>
      <w:r>
        <w:t>Best Candidates</w:t>
      </w:r>
    </w:p>
    <w:p>
      <w:r>
        <w:rPr>
          <w:b w:val="0"/>
          <w:i w:val="0"/>
        </w:rPr>
        <w:t>Especially useful for many tropical foliage plants, aroids, begonias, peperomias, hoyas and other cuttings that benefit from high humidity. It is less appropriate for plants whose cut surfaces must dry or callus before rooting, and for many cactus and succulent cuttings if the closed box remains very humid.</w:t>
      </w:r>
    </w:p>
    <w:p>
      <w:pPr>
        <w:pStyle w:val="Heading2"/>
      </w:pPr>
      <w:r>
        <w:t>Sanitation</w:t>
      </w:r>
    </w:p>
    <w:p>
      <w:r>
        <w:rPr>
          <w:b w:val="0"/>
          <w:i w:val="0"/>
        </w:rPr>
        <w:t>Start with clean perlite, healthy plant material, a washed box, and clean cutting tools. Remove rotting cuttings and fallen leaves promptly. Do not reuse contaminated perlite without appropriate sterilization; fresh perlite is usually the simpler choice.</w:t>
      </w:r>
    </w:p>
    <w:p>
      <w:r>
        <w:rPr>
          <w:b/>
          <w:i w:val="0"/>
        </w:rPr>
        <w:t>KEY RULE: HIGH HUMIDITY ABOVE — MOIST AND AIRY BELOW.</w:t>
      </w:r>
    </w:p>
    <w:p>
      <w:r>
        <w:rPr>
          <w:b w:val="0"/>
          <w:i w:val="0"/>
        </w:rPr>
        <w:t>To understand the care of a plant, understand its native climate and environment.</w:t>
      </w:r>
    </w:p>
    <w:p>
      <w:pPr>
        <w:pStyle w:val="Heading2"/>
      </w:pPr>
      <w:r>
        <w:t>Sources and revision note</w:t>
      </w:r>
    </w:p>
    <w:p>
      <w:hyperlink r:id="rId12">
        <w:r>
          <w:rPr>
            <w:color w:val="245B43"/>
            <w:u w:val="single"/>
          </w:rPr>
          <w:t>University of Georgia Extension: Growing Indoor Plants with Success</w:t>
        </w:r>
      </w:hyperlink>
    </w:p>
    <w:p>
      <w:r>
        <w:rPr>
          <w:b w:val="0"/>
          <w:i w:val="0"/>
        </w:rPr>
        <w:t xml:space="preserve">Added September 22, 2026 · </w:t>
      </w:r>
      <w:hyperlink r:id="rId1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propagation-box-with-perlite/" TargetMode="External"/><Relationship Id="rId12" Type="http://schemas.openxmlformats.org/officeDocument/2006/relationships/hyperlink" Target="https://fieldreport.caes.uga.edu/publications/B1318/growing-indoor-plants-with-success/" TargetMode="External"/><Relationship Id="rId13" Type="http://schemas.openxmlformats.org/officeDocument/2006/relationships/hyperlink" Target="https://planteducationproject.com/information-sheets/master-index/" TargetMode="External"/><Relationship Id="rId14"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propagation box with perlite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