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Patios Balconies and Elevated Plants</w:t>
      </w:r>
    </w:p>
    <w:p>
      <w:pPr>
        <w:spacing w:after="320"/>
      </w:pPr>
      <w:r>
        <w:t>Combined Information Sheets</w:t>
      </w:r>
    </w:p>
    <w:p>
      <w:pPr>
        <w:pStyle w:val="Heading1"/>
      </w:pPr>
      <w:r>
        <w:t>Patios Balconies and Elevated Plants</w:t>
      </w:r>
    </w:p>
    <w:p>
      <w:r>
        <w:rPr>
          <w:b/>
        </w:rPr>
        <w:t xml:space="preserve">Online Information Sheet: </w:t>
      </w:r>
      <w:hyperlink r:id="rId11">
        <w:r>
          <w:rPr>
            <w:color w:val="245B43"/>
            <w:u w:val="single"/>
          </w:rPr>
          <w:t>planteducationproject.com/guides/patios-balconies-and-elevated-plants/</w:t>
        </w:r>
      </w:hyperlink>
    </w:p>
    <w:p>
      <w:r>
        <w:rPr>
          <w:b w:val="0"/>
          <w:i w:val="0"/>
        </w:rPr>
        <w:t>🌿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BOTTOM LINE  </w:t>
            </w:r>
            <w:r>
              <w:rPr>
                <w:b/>
                <w:i/>
                <w:sz w:val="22"/>
              </w:rPr>
              <w:t>Use a timer, backflow protection, a filter, and the correct pressure regulator. For pots at different heights, use pressure-compensating emitters. Every container must drain freely, and runoff must not create a balcony hazard.</w:t>
            </w:r>
          </w:p>
        </w:tc>
      </w:tr>
    </w:tbl>
    <w:p>
      <w:pPr>
        <w:spacing w:after="20"/>
      </w:pPr>
    </w:p>
    <w:p>
      <w:pPr>
        <w:pStyle w:val="Heading2"/>
      </w:pPr>
      <w:r>
        <w:t>Choose the Right System</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Situation</w:t>
            </w:r>
          </w:p>
        </w:tc>
        <w:tc>
          <w:tcPr>
            <w:tcW w:type="dxa" w:w="3389"/>
            <w:vAlign w:val="center"/>
            <w:shd w:fill="E9EDF0"/>
          </w:tcPr>
          <w:p>
            <w:pPr>
              <w:spacing w:after="60"/>
            </w:pPr>
            <w:r>
              <w:rPr>
                <w:b/>
                <w:i/>
                <w:sz w:val="22"/>
              </w:rPr>
              <w:t>Best approach</w:t>
            </w:r>
          </w:p>
        </w:tc>
        <w:tc>
          <w:tcPr>
            <w:tcW w:type="dxa" w:w="3389"/>
            <w:vAlign w:val="center"/>
            <w:shd w:fill="E9EDF0"/>
          </w:tcPr>
          <w:p>
            <w:pPr>
              <w:spacing w:after="60"/>
            </w:pPr>
            <w:r>
              <w:rPr>
                <w:b/>
                <w:i/>
                <w:sz w:val="22"/>
              </w:rPr>
              <w:t>Watch for</w:t>
            </w:r>
          </w:p>
        </w:tc>
      </w:tr>
      <w:tr>
        <w:trPr>
          <w:cantSplit/>
        </w:trPr>
        <w:tc>
          <w:tcPr>
            <w:tcW w:type="dxa" w:w="3389"/>
            <w:vAlign w:val="center"/>
            <w:shd w:fill="FFFFFF"/>
          </w:tcPr>
          <w:p>
            <w:pPr>
              <w:spacing w:after="60"/>
            </w:pPr>
            <w:r>
              <w:rPr>
                <w:b/>
                <w:i/>
                <w:sz w:val="22"/>
              </w:rPr>
              <w:t>Outdoor faucet available</w:t>
            </w:r>
          </w:p>
        </w:tc>
        <w:tc>
          <w:tcPr>
            <w:tcW w:type="dxa" w:w="3389"/>
            <w:vAlign w:val="center"/>
            <w:shd w:fill="FFFFFF"/>
          </w:tcPr>
          <w:p>
            <w:pPr>
              <w:spacing w:after="60"/>
            </w:pPr>
            <w:r>
              <w:rPr>
                <w:b w:val="0"/>
                <w:i/>
                <w:sz w:val="22"/>
              </w:rPr>
              <w:t>Faucet timer + backflow device + filter + 15-30 psi regulator + 1/2 in mainline</w:t>
            </w:r>
          </w:p>
        </w:tc>
        <w:tc>
          <w:tcPr>
            <w:tcW w:type="dxa" w:w="3389"/>
            <w:vAlign w:val="center"/>
            <w:shd w:fill="FFFFFF"/>
          </w:tcPr>
          <w:p>
            <w:pPr>
              <w:spacing w:after="60"/>
            </w:pPr>
            <w:r>
              <w:rPr>
                <w:b w:val="0"/>
                <w:i/>
                <w:sz w:val="22"/>
              </w:rPr>
              <w:t>Local backflow rules; hose and tubing trip hazards</w:t>
            </w:r>
          </w:p>
        </w:tc>
      </w:tr>
      <w:tr>
        <w:trPr>
          <w:cantSplit/>
        </w:trPr>
        <w:tc>
          <w:tcPr>
            <w:tcW w:type="dxa" w:w="3389"/>
            <w:vAlign w:val="center"/>
            <w:shd w:fill="FFFFFF"/>
          </w:tcPr>
          <w:p>
            <w:pPr>
              <w:spacing w:after="60"/>
            </w:pPr>
            <w:r>
              <w:rPr>
                <w:b/>
                <w:i/>
                <w:sz w:val="22"/>
              </w:rPr>
              <w:t>No faucet; small balcony</w:t>
            </w:r>
          </w:p>
        </w:tc>
        <w:tc>
          <w:tcPr>
            <w:tcW w:type="dxa" w:w="3389"/>
            <w:vAlign w:val="center"/>
            <w:shd w:fill="FFFFFF"/>
          </w:tcPr>
          <w:p>
            <w:pPr>
              <w:spacing w:after="60"/>
            </w:pPr>
            <w:r>
              <w:rPr>
                <w:b w:val="0"/>
                <w:i/>
                <w:sz w:val="22"/>
              </w:rPr>
              <w:t>Reservoir + low-voltage pump + timer, using emitters rated for the pump pressure</w:t>
            </w:r>
          </w:p>
        </w:tc>
        <w:tc>
          <w:tcPr>
            <w:tcW w:type="dxa" w:w="3389"/>
            <w:vAlign w:val="center"/>
            <w:shd w:fill="FFFFFF"/>
          </w:tcPr>
          <w:p>
            <w:pPr>
              <w:spacing w:after="60"/>
            </w:pPr>
            <w:r>
              <w:rPr>
                <w:b w:val="0"/>
                <w:i/>
                <w:sz w:val="22"/>
              </w:rPr>
              <w:t>Never let pump run dry; reservoir weight; electrical/weather rating</w:t>
            </w:r>
          </w:p>
        </w:tc>
      </w:tr>
      <w:tr>
        <w:trPr>
          <w:cantSplit/>
        </w:trPr>
        <w:tc>
          <w:tcPr>
            <w:tcW w:type="dxa" w:w="3389"/>
            <w:vAlign w:val="center"/>
            <w:shd w:fill="FFFFFF"/>
          </w:tcPr>
          <w:p>
            <w:pPr>
              <w:spacing w:after="60"/>
            </w:pPr>
            <w:r>
              <w:rPr>
                <w:b/>
                <w:i/>
                <w:sz w:val="22"/>
              </w:rPr>
              <w:t>Gravity reservoir only</w:t>
            </w:r>
          </w:p>
        </w:tc>
        <w:tc>
          <w:tcPr>
            <w:tcW w:type="dxa" w:w="3389"/>
            <w:vAlign w:val="center"/>
            <w:shd w:fill="FFFFFF"/>
          </w:tcPr>
          <w:p>
            <w:pPr>
              <w:spacing w:after="60"/>
            </w:pPr>
            <w:r>
              <w:rPr>
                <w:b w:val="0"/>
                <w:i/>
                <w:sz w:val="22"/>
              </w:rPr>
              <w:t>Low-pressure or open-flow microtubing specifically designed for gravity feed</w:t>
            </w:r>
          </w:p>
        </w:tc>
        <w:tc>
          <w:tcPr>
            <w:tcW w:type="dxa" w:w="3389"/>
            <w:vAlign w:val="center"/>
            <w:shd w:fill="FFFFFF"/>
          </w:tcPr>
          <w:p>
            <w:pPr>
              <w:spacing w:after="60"/>
            </w:pPr>
            <w:r>
              <w:rPr>
                <w:b w:val="0"/>
                <w:i/>
                <w:sz w:val="22"/>
              </w:rPr>
              <w:t>Ordinary pressure-compensating emitters may not open</w:t>
            </w:r>
          </w:p>
        </w:tc>
      </w:tr>
      <w:tr>
        <w:trPr>
          <w:cantSplit/>
        </w:trPr>
        <w:tc>
          <w:tcPr>
            <w:tcW w:type="dxa" w:w="3389"/>
            <w:vAlign w:val="center"/>
            <w:shd w:fill="FFFFFF"/>
          </w:tcPr>
          <w:p>
            <w:pPr>
              <w:spacing w:after="60"/>
            </w:pPr>
            <w:r>
              <w:rPr>
                <w:b/>
                <w:i/>
                <w:sz w:val="22"/>
              </w:rPr>
              <w:t>Pots on several levels</w:t>
            </w:r>
          </w:p>
        </w:tc>
        <w:tc>
          <w:tcPr>
            <w:tcW w:type="dxa" w:w="3389"/>
            <w:vAlign w:val="center"/>
            <w:shd w:fill="FFFFFF"/>
          </w:tcPr>
          <w:p>
            <w:pPr>
              <w:spacing w:after="60"/>
            </w:pPr>
            <w:r>
              <w:rPr>
                <w:b w:val="0"/>
                <w:i/>
                <w:sz w:val="22"/>
              </w:rPr>
              <w:t>Low mainline with short 1/4 in branches running upward to PC emitters</w:t>
            </w:r>
          </w:p>
        </w:tc>
        <w:tc>
          <w:tcPr>
            <w:tcW w:type="dxa" w:w="3389"/>
            <w:vAlign w:val="center"/>
            <w:shd w:fill="FFFFFF"/>
          </w:tcPr>
          <w:p>
            <w:pPr>
              <w:spacing w:after="60"/>
            </w:pPr>
            <w:r>
              <w:rPr>
                <w:b w:val="0"/>
                <w:i/>
                <w:sz w:val="22"/>
              </w:rPr>
              <w:t>Pressure loss with elevation; low-head drainage after shutoff</w:t>
            </w:r>
          </w:p>
        </w:tc>
      </w:tr>
    </w:tbl>
    <w:p>
      <w:pPr>
        <w:spacing w:after="20"/>
      </w:pPr>
    </w:p>
    <w:p>
      <w:pPr>
        <w:pStyle w:val="Heading2"/>
      </w:pPr>
      <w:r>
        <w:t>Recommended Parts</w:t>
      </w:r>
    </w:p>
    <w:p>
      <w:pPr>
        <w:pStyle w:val="ListBullet"/>
      </w:pPr>
      <w:r>
        <w:rPr>
          <w:b/>
          <w:i/>
        </w:rPr>
        <w:t>Faucet or pump; battery timer; hose-bib backflow preventer or code-approved equivalent.</w:t>
      </w:r>
    </w:p>
    <w:p>
      <w:pPr>
        <w:pStyle w:val="ListBullet"/>
      </w:pPr>
      <w:r>
        <w:rPr>
          <w:b/>
          <w:i/>
        </w:rPr>
        <w:t>150-200 mesh filter for relatively clean municipal water; match filtration to emitter specifications.</w:t>
      </w:r>
    </w:p>
    <w:p>
      <w:pPr>
        <w:pStyle w:val="ListBullet"/>
      </w:pPr>
      <w:r>
        <w:rPr>
          <w:b/>
          <w:i/>
        </w:rPr>
        <w:t>Pressure regulator matched to the kit—commonly 15-30 psi for residential drip.</w:t>
      </w:r>
    </w:p>
    <w:p>
      <w:pPr>
        <w:pStyle w:val="ListBullet"/>
      </w:pPr>
      <w:r>
        <w:rPr>
          <w:b/>
          <w:i/>
        </w:rPr>
        <w:t>1/2 in polyethylene mainline; 1/4 in distribution tubing; tees, elbows, stakes/clips, end flush valve/cap, and goof plugs.</w:t>
      </w:r>
    </w:p>
    <w:p>
      <w:pPr>
        <w:pStyle w:val="ListBullet"/>
      </w:pPr>
      <w:r>
        <w:rPr>
          <w:b/>
          <w:i/>
        </w:rPr>
        <w:t>Pressure-compensating, self-flushing emitters in 0.5, 1, or 2 gal/hr (about 1.9, 3.8, or 7.6 L/hr).</w:t>
      </w:r>
    </w:p>
    <w:p>
      <w:pPr>
        <w:pStyle w:val="Heading2"/>
      </w:pPr>
      <w:r>
        <w:t>Layout for Patios, Balconies &amp; Elevated Pots</w:t>
      </w:r>
    </w:p>
    <w:p>
      <w:pPr>
        <w:pStyle w:val="ListBullet"/>
      </w:pPr>
      <w:r>
        <w:rPr>
          <w:b/>
          <w:i/>
        </w:rPr>
        <w:t>Run the 1/2 in mainline along a wall or deck edge. Secure it every few feet and at changes in direction.</w:t>
      </w:r>
    </w:p>
    <w:p>
      <w:pPr>
        <w:pStyle w:val="ListBullet"/>
      </w:pPr>
      <w:r>
        <w:rPr>
          <w:b/>
          <w:i/>
        </w:rPr>
        <w:t>Use elbows rather than kinking tubing at tight corners. Leave a gentle expansion loop in long sun-exposed runs.</w:t>
      </w:r>
    </w:p>
    <w:p>
      <w:pPr>
        <w:pStyle w:val="ListBullet"/>
      </w:pPr>
      <w:r>
        <w:rPr>
          <w:b/>
          <w:i/>
        </w:rPr>
        <w:t>Run one short 1/4 in branch to each small pot. For wide pots, use two or more emitters spaced across the root zone.</w:t>
      </w:r>
    </w:p>
    <w:p>
      <w:pPr>
        <w:pStyle w:val="ListBullet"/>
      </w:pPr>
      <w:r>
        <w:rPr>
          <w:b/>
          <w:i/>
        </w:rPr>
        <w:t>Put the emitter on a stake just above the potting mix—not against the stem, crown, or trunk.</w:t>
      </w:r>
    </w:p>
    <w:p>
      <w:pPr>
        <w:pStyle w:val="ListBullet"/>
      </w:pPr>
      <w:r>
        <w:rPr>
          <w:b/>
          <w:i/>
        </w:rPr>
        <w:t>Use pressure-compensating emitters where pots vary in height or are far apart. Add about 5 psi of source pressure for each 10 ft of rise, while staying within the system rating.</w:t>
      </w:r>
    </w:p>
    <w:p>
      <w:pPr>
        <w:pStyle w:val="ListBullet"/>
      </w:pPr>
      <w:r>
        <w:rPr>
          <w:b/>
          <w:i/>
        </w:rPr>
        <w:t>Place a flushable end at the low end. Low emitters may drain after shutoff; anti-drain/check emitters can reduce this.</w:t>
      </w:r>
    </w:p>
    <w:p>
      <w:pPr>
        <w:pStyle w:val="Heading2"/>
      </w:pPr>
      <w:r>
        <w:t>Starting Emitter Guide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Container</w:t>
            </w:r>
          </w:p>
        </w:tc>
        <w:tc>
          <w:tcPr>
            <w:tcW w:type="dxa" w:w="3389"/>
            <w:vAlign w:val="center"/>
            <w:shd w:fill="E9EDF0"/>
          </w:tcPr>
          <w:p>
            <w:pPr>
              <w:spacing w:after="60"/>
            </w:pPr>
            <w:r>
              <w:rPr>
                <w:b/>
                <w:i/>
                <w:sz w:val="22"/>
              </w:rPr>
              <w:t>Starting point</w:t>
            </w:r>
          </w:p>
        </w:tc>
        <w:tc>
          <w:tcPr>
            <w:tcW w:type="dxa" w:w="3389"/>
            <w:vAlign w:val="center"/>
            <w:shd w:fill="E9EDF0"/>
          </w:tcPr>
          <w:p>
            <w:pPr>
              <w:spacing w:after="60"/>
            </w:pPr>
            <w:r>
              <w:rPr>
                <w:b/>
                <w:i/>
                <w:sz w:val="22"/>
              </w:rPr>
              <w:t>Adjustment</w:t>
            </w:r>
          </w:p>
        </w:tc>
      </w:tr>
      <w:tr>
        <w:trPr>
          <w:cantSplit/>
        </w:trPr>
        <w:tc>
          <w:tcPr>
            <w:tcW w:type="dxa" w:w="3389"/>
            <w:vAlign w:val="center"/>
            <w:shd w:fill="FFFFFF"/>
          </w:tcPr>
          <w:p>
            <w:pPr>
              <w:spacing w:after="60"/>
            </w:pPr>
            <w:r>
              <w:rPr>
                <w:b/>
                <w:i/>
                <w:sz w:val="22"/>
              </w:rPr>
              <w:t>4-8 in pot</w:t>
            </w:r>
          </w:p>
        </w:tc>
        <w:tc>
          <w:tcPr>
            <w:tcW w:type="dxa" w:w="3389"/>
            <w:vAlign w:val="center"/>
            <w:shd w:fill="FFFFFF"/>
          </w:tcPr>
          <w:p>
            <w:pPr>
              <w:spacing w:after="60"/>
            </w:pPr>
            <w:r>
              <w:rPr>
                <w:b w:val="0"/>
                <w:i/>
                <w:sz w:val="22"/>
              </w:rPr>
              <w:t>One 0.5 gal/hr emitter</w:t>
            </w:r>
          </w:p>
        </w:tc>
        <w:tc>
          <w:tcPr>
            <w:tcW w:type="dxa" w:w="3389"/>
            <w:vAlign w:val="center"/>
            <w:shd w:fill="FFFFFF"/>
          </w:tcPr>
          <w:p>
            <w:pPr>
              <w:spacing w:after="60"/>
            </w:pPr>
            <w:r>
              <w:rPr>
                <w:b w:val="0"/>
                <w:i/>
                <w:sz w:val="22"/>
              </w:rPr>
              <w:t>Shorter runs for succulents; check the entire root ball</w:t>
            </w:r>
          </w:p>
        </w:tc>
      </w:tr>
      <w:tr>
        <w:trPr>
          <w:cantSplit/>
        </w:trPr>
        <w:tc>
          <w:tcPr>
            <w:tcW w:type="dxa" w:w="3389"/>
            <w:vAlign w:val="center"/>
            <w:shd w:fill="FFFFFF"/>
          </w:tcPr>
          <w:p>
            <w:pPr>
              <w:spacing w:after="60"/>
            </w:pPr>
            <w:r>
              <w:rPr>
                <w:b/>
                <w:i/>
                <w:sz w:val="22"/>
              </w:rPr>
              <w:t>8-14 in pot</w:t>
            </w:r>
          </w:p>
        </w:tc>
        <w:tc>
          <w:tcPr>
            <w:tcW w:type="dxa" w:w="3389"/>
            <w:vAlign w:val="center"/>
            <w:shd w:fill="FFFFFF"/>
          </w:tcPr>
          <w:p>
            <w:pPr>
              <w:spacing w:after="60"/>
            </w:pPr>
            <w:r>
              <w:rPr>
                <w:b w:val="0"/>
                <w:i/>
                <w:sz w:val="22"/>
              </w:rPr>
              <w:t>One 1 gal/hr emitter or two 0.5 gal/hr</w:t>
            </w:r>
          </w:p>
        </w:tc>
        <w:tc>
          <w:tcPr>
            <w:tcW w:type="dxa" w:w="3389"/>
            <w:vAlign w:val="center"/>
            <w:shd w:fill="FFFFFF"/>
          </w:tcPr>
          <w:p>
            <w:pPr>
              <w:spacing w:after="60"/>
            </w:pPr>
            <w:r>
              <w:rPr>
                <w:b w:val="0"/>
                <w:i/>
                <w:sz w:val="22"/>
              </w:rPr>
              <w:t>Two points give more even wetting</w:t>
            </w:r>
          </w:p>
        </w:tc>
      </w:tr>
      <w:tr>
        <w:trPr>
          <w:cantSplit/>
        </w:trPr>
        <w:tc>
          <w:tcPr>
            <w:tcW w:type="dxa" w:w="3389"/>
            <w:vAlign w:val="center"/>
            <w:shd w:fill="FFFFFF"/>
          </w:tcPr>
          <w:p>
            <w:pPr>
              <w:spacing w:after="60"/>
            </w:pPr>
            <w:r>
              <w:rPr>
                <w:b/>
                <w:i/>
                <w:sz w:val="22"/>
              </w:rPr>
              <w:t>14-24 in tub</w:t>
            </w:r>
          </w:p>
        </w:tc>
        <w:tc>
          <w:tcPr>
            <w:tcW w:type="dxa" w:w="3389"/>
            <w:vAlign w:val="center"/>
            <w:shd w:fill="FFFFFF"/>
          </w:tcPr>
          <w:p>
            <w:pPr>
              <w:spacing w:after="60"/>
            </w:pPr>
            <w:r>
              <w:rPr>
                <w:b w:val="0"/>
                <w:i/>
                <w:sz w:val="22"/>
              </w:rPr>
              <w:t>Two 1 gal/hr emitters</w:t>
            </w:r>
          </w:p>
        </w:tc>
        <w:tc>
          <w:tcPr>
            <w:tcW w:type="dxa" w:w="3389"/>
            <w:vAlign w:val="center"/>
            <w:shd w:fill="FFFFFF"/>
          </w:tcPr>
          <w:p>
            <w:pPr>
              <w:spacing w:after="60"/>
            </w:pPr>
            <w:r>
              <w:rPr>
                <w:b w:val="0"/>
                <w:i/>
                <w:sz w:val="22"/>
              </w:rPr>
              <w:t>Place opposite each other; add a third for dense roots</w:t>
            </w:r>
          </w:p>
        </w:tc>
      </w:tr>
      <w:tr>
        <w:trPr>
          <w:cantSplit/>
        </w:trPr>
        <w:tc>
          <w:tcPr>
            <w:tcW w:type="dxa" w:w="3389"/>
            <w:vAlign w:val="center"/>
            <w:shd w:fill="FFFFFF"/>
          </w:tcPr>
          <w:p>
            <w:pPr>
              <w:spacing w:after="60"/>
            </w:pPr>
            <w:r>
              <w:rPr>
                <w:b/>
                <w:i/>
                <w:sz w:val="22"/>
              </w:rPr>
              <w:t>Window box / trough</w:t>
            </w:r>
          </w:p>
        </w:tc>
        <w:tc>
          <w:tcPr>
            <w:tcW w:type="dxa" w:w="3389"/>
            <w:vAlign w:val="center"/>
            <w:shd w:fill="FFFFFF"/>
          </w:tcPr>
          <w:p>
            <w:pPr>
              <w:spacing w:after="60"/>
            </w:pPr>
            <w:r>
              <w:rPr>
                <w:b w:val="0"/>
                <w:i/>
                <w:sz w:val="22"/>
              </w:rPr>
              <w:t>Inline drip tubing or 3-5 low-flow emitters</w:t>
            </w:r>
          </w:p>
        </w:tc>
        <w:tc>
          <w:tcPr>
            <w:tcW w:type="dxa" w:w="3389"/>
            <w:vAlign w:val="center"/>
            <w:shd w:fill="FFFFFF"/>
          </w:tcPr>
          <w:p>
            <w:pPr>
              <w:spacing w:after="60"/>
            </w:pPr>
            <w:r>
              <w:rPr>
                <w:b w:val="0"/>
                <w:i/>
                <w:sz w:val="22"/>
              </w:rPr>
              <w:t>Space evenly; verify far end receives water</w:t>
            </w:r>
          </w:p>
        </w:tc>
      </w:tr>
      <w:tr>
        <w:trPr>
          <w:cantSplit/>
        </w:trPr>
        <w:tc>
          <w:tcPr>
            <w:tcW w:type="dxa" w:w="3389"/>
            <w:vAlign w:val="center"/>
            <w:shd w:fill="FFFFFF"/>
          </w:tcPr>
          <w:p>
            <w:pPr>
              <w:spacing w:after="60"/>
            </w:pPr>
            <w:r>
              <w:rPr>
                <w:b/>
                <w:i/>
                <w:sz w:val="22"/>
              </w:rPr>
              <w:t>Hanging basket</w:t>
            </w:r>
          </w:p>
        </w:tc>
        <w:tc>
          <w:tcPr>
            <w:tcW w:type="dxa" w:w="3389"/>
            <w:vAlign w:val="center"/>
            <w:shd w:fill="FFFFFF"/>
          </w:tcPr>
          <w:p>
            <w:pPr>
              <w:spacing w:after="60"/>
            </w:pPr>
            <w:r>
              <w:rPr>
                <w:b w:val="0"/>
                <w:i/>
                <w:sz w:val="22"/>
              </w:rPr>
              <w:t>One 0.5-1 gal/hr PC emitter</w:t>
            </w:r>
          </w:p>
        </w:tc>
        <w:tc>
          <w:tcPr>
            <w:tcW w:type="dxa" w:w="3389"/>
            <w:vAlign w:val="center"/>
            <w:shd w:fill="FFFFFF"/>
          </w:tcPr>
          <w:p>
            <w:pPr>
              <w:spacing w:after="60"/>
            </w:pPr>
            <w:r>
              <w:rPr>
                <w:b w:val="0"/>
                <w:i/>
                <w:sz w:val="22"/>
              </w:rPr>
              <w:t>Fast-drying; secure tubing to the hanger, not the plant</w:t>
            </w:r>
          </w:p>
        </w:tc>
      </w:tr>
    </w:tbl>
    <w:p>
      <w:pPr>
        <w:spacing w:after="20"/>
      </w:pPr>
    </w:p>
    <w:p>
      <w:pPr>
        <w:pStyle w:val="Heading2"/>
      </w:pPr>
      <w:r>
        <w:t>Set the Watering Time by Measurement</w:t>
      </w:r>
    </w:p>
    <w:p>
      <w:r>
        <w:rPr>
          <w:b/>
          <w:i/>
        </w:rPr>
        <w:t>Do not copy a generic timer setting. Container size, potting mix, sun, wind, plant type, and season can change demand several-fold.</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Emitter output</w:t>
            </w:r>
          </w:p>
        </w:tc>
        <w:tc>
          <w:tcPr>
            <w:tcW w:type="dxa" w:w="3389"/>
            <w:vAlign w:val="center"/>
            <w:shd w:fill="E9EDF0"/>
          </w:tcPr>
          <w:p>
            <w:pPr>
              <w:spacing w:after="60"/>
            </w:pPr>
            <w:r>
              <w:rPr>
                <w:b/>
                <w:i/>
                <w:sz w:val="22"/>
              </w:rPr>
              <w:t>Water delivered in 15 min</w:t>
            </w:r>
          </w:p>
        </w:tc>
        <w:tc>
          <w:tcPr>
            <w:tcW w:type="dxa" w:w="3389"/>
            <w:vAlign w:val="center"/>
            <w:shd w:fill="E9EDF0"/>
          </w:tcPr>
          <w:p>
            <w:pPr>
              <w:spacing w:after="60"/>
            </w:pPr>
            <w:r>
              <w:rPr>
                <w:b/>
                <w:i/>
                <w:sz w:val="22"/>
              </w:rPr>
              <w:t>Water delivered in 30 min</w:t>
            </w:r>
          </w:p>
        </w:tc>
      </w:tr>
      <w:tr>
        <w:trPr>
          <w:cantSplit/>
        </w:trPr>
        <w:tc>
          <w:tcPr>
            <w:tcW w:type="dxa" w:w="3389"/>
            <w:vAlign w:val="center"/>
            <w:shd w:fill="FFFFFF"/>
          </w:tcPr>
          <w:p>
            <w:pPr>
              <w:spacing w:after="60"/>
            </w:pPr>
            <w:r>
              <w:rPr>
                <w:b/>
                <w:i/>
                <w:sz w:val="22"/>
              </w:rPr>
              <w:t>0.5 gal/hr (1.9 L/hr)</w:t>
            </w:r>
          </w:p>
        </w:tc>
        <w:tc>
          <w:tcPr>
            <w:tcW w:type="dxa" w:w="3389"/>
            <w:vAlign w:val="center"/>
            <w:shd w:fill="FFFFFF"/>
          </w:tcPr>
          <w:p>
            <w:pPr>
              <w:spacing w:after="60"/>
            </w:pPr>
            <w:r>
              <w:rPr>
                <w:b w:val="0"/>
                <w:i/>
                <w:sz w:val="22"/>
              </w:rPr>
              <w:t>0.125 gal = 1 pint ≈ 0.47 L</w:t>
            </w:r>
          </w:p>
        </w:tc>
        <w:tc>
          <w:tcPr>
            <w:tcW w:type="dxa" w:w="3389"/>
            <w:vAlign w:val="center"/>
            <w:shd w:fill="FFFFFF"/>
          </w:tcPr>
          <w:p>
            <w:pPr>
              <w:spacing w:after="60"/>
            </w:pPr>
            <w:r>
              <w:rPr>
                <w:b w:val="0"/>
                <w:i/>
                <w:sz w:val="22"/>
              </w:rPr>
              <w:t>0.25 gal = 1 quart ≈ 0.95 L</w:t>
            </w:r>
          </w:p>
        </w:tc>
      </w:tr>
      <w:tr>
        <w:trPr>
          <w:cantSplit/>
        </w:trPr>
        <w:tc>
          <w:tcPr>
            <w:tcW w:type="dxa" w:w="3389"/>
            <w:vAlign w:val="center"/>
            <w:shd w:fill="FFFFFF"/>
          </w:tcPr>
          <w:p>
            <w:pPr>
              <w:spacing w:after="60"/>
            </w:pPr>
            <w:r>
              <w:rPr>
                <w:b/>
                <w:i/>
                <w:sz w:val="22"/>
              </w:rPr>
              <w:t>1.0 gal/hr (3.8 L/hr)</w:t>
            </w:r>
          </w:p>
        </w:tc>
        <w:tc>
          <w:tcPr>
            <w:tcW w:type="dxa" w:w="3389"/>
            <w:vAlign w:val="center"/>
            <w:shd w:fill="FFFFFF"/>
          </w:tcPr>
          <w:p>
            <w:pPr>
              <w:spacing w:after="60"/>
            </w:pPr>
            <w:r>
              <w:rPr>
                <w:b w:val="0"/>
                <w:i/>
                <w:sz w:val="22"/>
              </w:rPr>
              <w:t>0.25 gal = 1 quart ≈ 0.95 L</w:t>
            </w:r>
          </w:p>
        </w:tc>
        <w:tc>
          <w:tcPr>
            <w:tcW w:type="dxa" w:w="3389"/>
            <w:vAlign w:val="center"/>
            <w:shd w:fill="FFFFFF"/>
          </w:tcPr>
          <w:p>
            <w:pPr>
              <w:spacing w:after="60"/>
            </w:pPr>
            <w:r>
              <w:rPr>
                <w:b w:val="0"/>
                <w:i/>
                <w:sz w:val="22"/>
              </w:rPr>
              <w:t>0.5 gal = 2 quarts ≈ 1.9 L</w:t>
            </w:r>
          </w:p>
        </w:tc>
      </w:tr>
      <w:tr>
        <w:trPr>
          <w:cantSplit/>
        </w:trPr>
        <w:tc>
          <w:tcPr>
            <w:tcW w:type="dxa" w:w="3389"/>
            <w:vAlign w:val="center"/>
            <w:shd w:fill="FFFFFF"/>
          </w:tcPr>
          <w:p>
            <w:pPr>
              <w:spacing w:after="60"/>
            </w:pPr>
            <w:r>
              <w:rPr>
                <w:b/>
                <w:i/>
                <w:sz w:val="22"/>
              </w:rPr>
              <w:t>2.0 gal/hr (7.6 L/hr)</w:t>
            </w:r>
          </w:p>
        </w:tc>
        <w:tc>
          <w:tcPr>
            <w:tcW w:type="dxa" w:w="3389"/>
            <w:vAlign w:val="center"/>
            <w:shd w:fill="FFFFFF"/>
          </w:tcPr>
          <w:p>
            <w:pPr>
              <w:spacing w:after="60"/>
            </w:pPr>
            <w:r>
              <w:rPr>
                <w:b w:val="0"/>
                <w:i/>
                <w:sz w:val="22"/>
              </w:rPr>
              <w:t>0.5 gal = 2 quarts ≈ 1.9 L</w:t>
            </w:r>
          </w:p>
        </w:tc>
        <w:tc>
          <w:tcPr>
            <w:tcW w:type="dxa" w:w="3389"/>
            <w:vAlign w:val="center"/>
            <w:shd w:fill="FFFFFF"/>
          </w:tcPr>
          <w:p>
            <w:pPr>
              <w:spacing w:after="60"/>
            </w:pPr>
            <w:r>
              <w:rPr>
                <w:b w:val="0"/>
                <w:i/>
                <w:sz w:val="22"/>
              </w:rPr>
              <w:t>1.0 gal ≈ 3.8 L</w:t>
            </w:r>
          </w:p>
        </w:tc>
      </w:tr>
    </w:tbl>
    <w:p>
      <w:pPr>
        <w:spacing w:after="20"/>
      </w:pPr>
    </w:p>
    <w:p>
      <w:pPr>
        <w:pStyle w:val="Heading2"/>
      </w:pPr>
      <w:r>
        <w:t>Calibration — Cup Test</w:t>
      </w:r>
    </w:p>
    <w:p>
      <w:pPr>
        <w:pStyle w:val="ListBullet"/>
      </w:pPr>
      <w:r>
        <w:rPr>
          <w:b/>
          <w:i/>
        </w:rPr>
        <w:t>Place a measuring cup under every emitter, or test representative emitters at the nearest, highest, farthest, and lowest pots.</w:t>
      </w:r>
    </w:p>
    <w:p>
      <w:pPr>
        <w:pStyle w:val="ListBullet"/>
      </w:pPr>
      <w:r>
        <w:rPr>
          <w:b/>
          <w:i/>
        </w:rPr>
        <w:t>Run the zone for 10 minutes. Compare volumes. A substantial difference indicates clogging, excessive elevation loss, a line-length problem, or the wrong emitter type.</w:t>
      </w:r>
    </w:p>
    <w:p>
      <w:pPr>
        <w:pStyle w:val="ListBullet"/>
      </w:pPr>
      <w:r>
        <w:rPr>
          <w:b/>
          <w:i/>
        </w:rPr>
        <w:t>Water each container until the root ball is evenly moist and a small amount begins to drain. Record the run time.</w:t>
      </w:r>
    </w:p>
    <w:p>
      <w:pPr>
        <w:pStyle w:val="ListBullet"/>
      </w:pPr>
      <w:r>
        <w:rPr>
          <w:b/>
          <w:i/>
        </w:rPr>
        <w:t>Recheck pot moisture with a finger, wooden skewer, or pot weight before the next run. Extend the interval if the lower root zone stays wet.</w:t>
      </w:r>
    </w:p>
    <w:p>
      <w:pPr>
        <w:pStyle w:val="ListBullet"/>
      </w:pPr>
      <w:r>
        <w:rPr>
          <w:b/>
          <w:i/>
        </w:rPr>
        <w:t>Repeat after rearranging pots, changing emitters, fertilizing through the system, or at the start of hot and cool seasons.</w:t>
      </w:r>
    </w:p>
    <w:p>
      <w:pPr>
        <w:pStyle w:val="Heading2"/>
      </w:pPr>
      <w:r>
        <w:t>A Practical Timer Pattern</w:t>
      </w:r>
    </w:p>
    <w:p>
      <w:pPr>
        <w:pStyle w:val="ListBullet"/>
      </w:pPr>
      <w:r>
        <w:rPr>
          <w:b/>
          <w:i/>
        </w:rPr>
        <w:t>Start early in the morning so foliage and hard surfaces can dry and leaks are noticed.</w:t>
      </w:r>
    </w:p>
    <w:p>
      <w:pPr>
        <w:pStyle w:val="ListBullet"/>
      </w:pPr>
      <w:r>
        <w:rPr>
          <w:b/>
          <w:i/>
        </w:rPr>
        <w:t>Begin with one measured cycle. If water runs through before the root ball wets evenly, split the same total time into two short cycles separated by 15-30 minutes.</w:t>
      </w:r>
    </w:p>
    <w:p>
      <w:pPr>
        <w:pStyle w:val="ListBullet"/>
      </w:pPr>
      <w:r>
        <w:rPr>
          <w:b/>
          <w:i/>
        </w:rPr>
        <w:t>Group plants by water need. Succulents and drought-tolerant plants should not share a schedule with thirsty annuals, vegetables, or hanging baskets.</w:t>
      </w:r>
    </w:p>
    <w:p>
      <w:pPr>
        <w:pStyle w:val="ListBullet"/>
      </w:pPr>
      <w:r>
        <w:rPr>
          <w:b/>
          <w:i/>
        </w:rPr>
        <w:t>On hot, windy days, small hanging baskets may need more frequent watering; large shaded tubs may need much less.</w:t>
      </w:r>
    </w:p>
    <w:p>
      <w:pPr>
        <w:pStyle w:val="Heading2"/>
      </w:pPr>
      <w:r>
        <w:t>Balcony and Patio Safety</w:t>
      </w:r>
    </w:p>
    <w:p>
      <w:pPr>
        <w:pStyle w:val="ListBullet"/>
      </w:pPr>
      <w:r>
        <w:rPr>
          <w:b/>
          <w:i/>
        </w:rPr>
        <w:t>Confirm the balcony load rating before installing a large reservoir. Water weighs 8.34 lb/gal (1 kg/L), before adding the tank, stand, pots, and wet soil.</w:t>
      </w:r>
    </w:p>
    <w:p>
      <w:pPr>
        <w:pStyle w:val="ListBullet"/>
      </w:pPr>
      <w:r>
        <w:rPr>
          <w:b/>
          <w:i/>
        </w:rPr>
        <w:t>Use watertight trays only to catch brief drips—not as standing-water reservoirs. Empty them after testing and storms.</w:t>
      </w:r>
    </w:p>
    <w:p>
      <w:pPr>
        <w:pStyle w:val="ListBullet"/>
      </w:pPr>
      <w:r>
        <w:rPr>
          <w:b/>
          <w:i/>
        </w:rPr>
        <w:t>Direct drainage away from doors, electrical outlets, walkways, neighbors below, and building surfaces.</w:t>
      </w:r>
    </w:p>
    <w:p>
      <w:pPr>
        <w:pStyle w:val="ListBullet"/>
      </w:pPr>
      <w:r>
        <w:rPr>
          <w:b/>
          <w:i/>
        </w:rPr>
        <w:t>Use UV-resistant tubing and clips. Route tubing where it cannot be caught by feet, chairs, pets, doors, or mobility equipment.</w:t>
      </w:r>
    </w:p>
    <w:p>
      <w:pPr>
        <w:pStyle w:val="ListBullet"/>
      </w:pPr>
      <w:r>
        <w:rPr>
          <w:b/>
          <w:i/>
        </w:rPr>
        <w:t>For a pump system, use outdoor-rated low-voltage equipment, a GFCI-protected receptacle, a covered connection, and a dry-run cutoff where available.</w:t>
      </w:r>
    </w:p>
    <w:p>
      <w:pPr>
        <w:pStyle w:val="Heading2"/>
      </w:pPr>
      <w:r>
        <w:t>Installation Checklist</w:t>
      </w:r>
    </w:p>
    <w:p>
      <w:r>
        <w:rPr>
          <w:b/>
          <w:i/>
        </w:rPr>
        <w:t xml:space="preserve">☐ </w:t>
      </w:r>
      <w:r>
        <w:rPr>
          <w:b/>
          <w:i/>
        </w:rPr>
        <w:t>Sketch every pot, its height, and its water-demand group.</w:t>
      </w:r>
    </w:p>
    <w:p>
      <w:r>
        <w:rPr>
          <w:b/>
          <w:i/>
        </w:rPr>
        <w:t xml:space="preserve">☐ </w:t>
      </w:r>
      <w:r>
        <w:rPr>
          <w:b/>
          <w:i/>
        </w:rPr>
        <w:t>Measure source flow and static pressure; confirm the timer, regulator, tubing, and emitters are compatible.</w:t>
      </w:r>
    </w:p>
    <w:p>
      <w:r>
        <w:rPr>
          <w:b/>
          <w:i/>
        </w:rPr>
        <w:t xml:space="preserve">☐ </w:t>
      </w:r>
      <w:r>
        <w:rPr>
          <w:b/>
          <w:i/>
        </w:rPr>
        <w:t>Install backflow protection, timer/valve, filter, and regulator in the specified order.</w:t>
      </w:r>
    </w:p>
    <w:p>
      <w:r>
        <w:rPr>
          <w:b/>
          <w:i/>
        </w:rPr>
        <w:t xml:space="preserve">☐ </w:t>
      </w:r>
      <w:r>
        <w:rPr>
          <w:b/>
          <w:i/>
        </w:rPr>
        <w:t>Lay and secure the mainline; branch to pots with short microtubes.</w:t>
      </w:r>
    </w:p>
    <w:p>
      <w:r>
        <w:rPr>
          <w:b/>
          <w:i/>
        </w:rPr>
        <w:t xml:space="preserve">☐ </w:t>
      </w:r>
      <w:r>
        <w:rPr>
          <w:b/>
          <w:i/>
        </w:rPr>
        <w:t>Flush mainline and branches before installing emitters.</w:t>
      </w:r>
    </w:p>
    <w:p>
      <w:r>
        <w:rPr>
          <w:b/>
          <w:i/>
        </w:rPr>
        <w:t xml:space="preserve">☐ </w:t>
      </w:r>
      <w:r>
        <w:rPr>
          <w:b/>
          <w:i/>
        </w:rPr>
        <w:t>Install and stake emitters; flush again; close the line end.</w:t>
      </w:r>
    </w:p>
    <w:p>
      <w:r>
        <w:rPr>
          <w:b/>
          <w:i/>
        </w:rPr>
        <w:t xml:space="preserve">☐ </w:t>
      </w:r>
      <w:r>
        <w:rPr>
          <w:b/>
          <w:i/>
        </w:rPr>
        <w:t>Run the cup test, inspect every connection, and verify every pot drains safely.</w:t>
      </w:r>
    </w:p>
    <w:p>
      <w:r>
        <w:rPr>
          <w:b/>
          <w:i/>
        </w:rPr>
        <w:t xml:space="preserve">☐ </w:t>
      </w:r>
      <w:r>
        <w:rPr>
          <w:b/>
          <w:i/>
        </w:rPr>
        <w:t>Label zones and record emitter flow, run time, and seasonal changes.</w:t>
      </w:r>
    </w:p>
    <w:p>
      <w:pPr>
        <w:pStyle w:val="Heading2"/>
      </w:pPr>
      <w:r>
        <w:t>Maintenance &amp; Troubleshooting</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Symptom</w:t>
            </w:r>
          </w:p>
        </w:tc>
        <w:tc>
          <w:tcPr>
            <w:tcW w:type="dxa" w:w="3389"/>
            <w:vAlign w:val="center"/>
            <w:shd w:fill="E9EDF0"/>
          </w:tcPr>
          <w:p>
            <w:pPr>
              <w:spacing w:after="60"/>
            </w:pPr>
            <w:r>
              <w:rPr>
                <w:b/>
                <w:i/>
                <w:sz w:val="22"/>
              </w:rPr>
              <w:t>Likely cause</w:t>
            </w:r>
          </w:p>
        </w:tc>
        <w:tc>
          <w:tcPr>
            <w:tcW w:type="dxa" w:w="3389"/>
            <w:vAlign w:val="center"/>
            <w:shd w:fill="E9EDF0"/>
          </w:tcPr>
          <w:p>
            <w:pPr>
              <w:spacing w:after="60"/>
            </w:pPr>
            <w:r>
              <w:rPr>
                <w:b/>
                <w:i/>
                <w:sz w:val="22"/>
              </w:rPr>
              <w:t>Corrective action</w:t>
            </w:r>
          </w:p>
        </w:tc>
      </w:tr>
      <w:tr>
        <w:trPr>
          <w:cantSplit/>
        </w:trPr>
        <w:tc>
          <w:tcPr>
            <w:tcW w:type="dxa" w:w="3389"/>
            <w:vAlign w:val="center"/>
            <w:shd w:fill="FFFFFF"/>
          </w:tcPr>
          <w:p>
            <w:pPr>
              <w:spacing w:after="60"/>
            </w:pPr>
            <w:r>
              <w:rPr>
                <w:b/>
                <w:i/>
                <w:sz w:val="22"/>
              </w:rPr>
              <w:t>High pot gets too little</w:t>
            </w:r>
          </w:p>
        </w:tc>
        <w:tc>
          <w:tcPr>
            <w:tcW w:type="dxa" w:w="3389"/>
            <w:vAlign w:val="center"/>
            <w:shd w:fill="FFFFFF"/>
          </w:tcPr>
          <w:p>
            <w:pPr>
              <w:spacing w:after="60"/>
            </w:pPr>
            <w:r>
              <w:rPr>
                <w:b w:val="0"/>
                <w:i/>
                <w:sz w:val="22"/>
              </w:rPr>
              <w:t>Elevation loss; non-PC emitter; low source pressure</w:t>
            </w:r>
          </w:p>
        </w:tc>
        <w:tc>
          <w:tcPr>
            <w:tcW w:type="dxa" w:w="3389"/>
            <w:vAlign w:val="center"/>
            <w:shd w:fill="FFFFFF"/>
          </w:tcPr>
          <w:p>
            <w:pPr>
              <w:spacing w:after="60"/>
            </w:pPr>
            <w:r>
              <w:rPr>
                <w:b w:val="0"/>
                <w:i/>
                <w:sz w:val="22"/>
              </w:rPr>
              <w:t>Use PC emitter; shorten branch; verify regulator and pump pressure</w:t>
            </w:r>
          </w:p>
        </w:tc>
      </w:tr>
      <w:tr>
        <w:trPr>
          <w:cantSplit/>
        </w:trPr>
        <w:tc>
          <w:tcPr>
            <w:tcW w:type="dxa" w:w="3389"/>
            <w:vAlign w:val="center"/>
            <w:shd w:fill="FFFFFF"/>
          </w:tcPr>
          <w:p>
            <w:pPr>
              <w:spacing w:after="60"/>
            </w:pPr>
            <w:r>
              <w:rPr>
                <w:b/>
                <w:i/>
                <w:sz w:val="22"/>
              </w:rPr>
              <w:t>Low pot drains after shutoff</w:t>
            </w:r>
          </w:p>
        </w:tc>
        <w:tc>
          <w:tcPr>
            <w:tcW w:type="dxa" w:w="3389"/>
            <w:vAlign w:val="center"/>
            <w:shd w:fill="FFFFFF"/>
          </w:tcPr>
          <w:p>
            <w:pPr>
              <w:spacing w:after="60"/>
            </w:pPr>
            <w:r>
              <w:rPr>
                <w:b w:val="0"/>
                <w:i/>
                <w:sz w:val="22"/>
              </w:rPr>
              <w:t>Low-head drainage / siphoning</w:t>
            </w:r>
          </w:p>
        </w:tc>
        <w:tc>
          <w:tcPr>
            <w:tcW w:type="dxa" w:w="3389"/>
            <w:vAlign w:val="center"/>
            <w:shd w:fill="FFFFFF"/>
          </w:tcPr>
          <w:p>
            <w:pPr>
              <w:spacing w:after="60"/>
            </w:pPr>
            <w:r>
              <w:rPr>
                <w:b w:val="0"/>
                <w:i/>
                <w:sz w:val="22"/>
              </w:rPr>
              <w:t>Use anti-drain emitters or check valve; route line to break siphon</w:t>
            </w:r>
          </w:p>
        </w:tc>
      </w:tr>
      <w:tr>
        <w:trPr>
          <w:cantSplit/>
        </w:trPr>
        <w:tc>
          <w:tcPr>
            <w:tcW w:type="dxa" w:w="3389"/>
            <w:vAlign w:val="center"/>
            <w:shd w:fill="FFFFFF"/>
          </w:tcPr>
          <w:p>
            <w:pPr>
              <w:spacing w:after="60"/>
            </w:pPr>
            <w:r>
              <w:rPr>
                <w:b/>
                <w:i/>
                <w:sz w:val="22"/>
              </w:rPr>
              <w:t>One emitter stops</w:t>
            </w:r>
          </w:p>
        </w:tc>
        <w:tc>
          <w:tcPr>
            <w:tcW w:type="dxa" w:w="3389"/>
            <w:vAlign w:val="center"/>
            <w:shd w:fill="FFFFFF"/>
          </w:tcPr>
          <w:p>
            <w:pPr>
              <w:spacing w:after="60"/>
            </w:pPr>
            <w:r>
              <w:rPr>
                <w:b w:val="0"/>
                <w:i/>
                <w:sz w:val="22"/>
              </w:rPr>
              <w:t>Clogged emitter or pinched microtube</w:t>
            </w:r>
          </w:p>
        </w:tc>
        <w:tc>
          <w:tcPr>
            <w:tcW w:type="dxa" w:w="3389"/>
            <w:vAlign w:val="center"/>
            <w:shd w:fill="FFFFFF"/>
          </w:tcPr>
          <w:p>
            <w:pPr>
              <w:spacing w:after="60"/>
            </w:pPr>
            <w:r>
              <w:rPr>
                <w:b w:val="0"/>
                <w:i/>
                <w:sz w:val="22"/>
              </w:rPr>
              <w:t>Clean/replace emitter; flush line; inspect filter</w:t>
            </w:r>
          </w:p>
        </w:tc>
      </w:tr>
      <w:tr>
        <w:trPr>
          <w:cantSplit/>
        </w:trPr>
        <w:tc>
          <w:tcPr>
            <w:tcW w:type="dxa" w:w="3389"/>
            <w:vAlign w:val="center"/>
            <w:shd w:fill="FFFFFF"/>
          </w:tcPr>
          <w:p>
            <w:pPr>
              <w:spacing w:after="60"/>
            </w:pPr>
            <w:r>
              <w:rPr>
                <w:b/>
                <w:i/>
                <w:sz w:val="22"/>
              </w:rPr>
              <w:t>All emitters weak</w:t>
            </w:r>
          </w:p>
        </w:tc>
        <w:tc>
          <w:tcPr>
            <w:tcW w:type="dxa" w:w="3389"/>
            <w:vAlign w:val="center"/>
            <w:shd w:fill="FFFFFF"/>
          </w:tcPr>
          <w:p>
            <w:pPr>
              <w:spacing w:after="60"/>
            </w:pPr>
            <w:r>
              <w:rPr>
                <w:b w:val="0"/>
                <w:i/>
                <w:sz w:val="22"/>
              </w:rPr>
              <w:t>Clogged filter, closed valve, excessive demand, or pump problem</w:t>
            </w:r>
          </w:p>
        </w:tc>
        <w:tc>
          <w:tcPr>
            <w:tcW w:type="dxa" w:w="3389"/>
            <w:vAlign w:val="center"/>
            <w:shd w:fill="FFFFFF"/>
          </w:tcPr>
          <w:p>
            <w:pPr>
              <w:spacing w:after="60"/>
            </w:pPr>
            <w:r>
              <w:rPr>
                <w:b w:val="0"/>
                <w:i/>
                <w:sz w:val="22"/>
              </w:rPr>
              <w:t>Clean filter; measure flow; divide into zones</w:t>
            </w:r>
          </w:p>
        </w:tc>
      </w:tr>
      <w:tr>
        <w:trPr>
          <w:cantSplit/>
        </w:trPr>
        <w:tc>
          <w:tcPr>
            <w:tcW w:type="dxa" w:w="3389"/>
            <w:vAlign w:val="center"/>
            <w:shd w:fill="FFFFFF"/>
          </w:tcPr>
          <w:p>
            <w:pPr>
              <w:spacing w:after="60"/>
            </w:pPr>
            <w:r>
              <w:rPr>
                <w:b/>
                <w:i/>
                <w:sz w:val="22"/>
              </w:rPr>
              <w:t>Pots stay wet</w:t>
            </w:r>
          </w:p>
        </w:tc>
        <w:tc>
          <w:tcPr>
            <w:tcW w:type="dxa" w:w="3389"/>
            <w:vAlign w:val="center"/>
            <w:shd w:fill="FFFFFF"/>
          </w:tcPr>
          <w:p>
            <w:pPr>
              <w:spacing w:after="60"/>
            </w:pPr>
            <w:r>
              <w:rPr>
                <w:b w:val="0"/>
                <w:i/>
                <w:sz w:val="22"/>
              </w:rPr>
              <w:t>Too frequent/long; blocked drainage; mismatched plants</w:t>
            </w:r>
          </w:p>
        </w:tc>
        <w:tc>
          <w:tcPr>
            <w:tcW w:type="dxa" w:w="3389"/>
            <w:vAlign w:val="center"/>
            <w:shd w:fill="FFFFFF"/>
          </w:tcPr>
          <w:p>
            <w:pPr>
              <w:spacing w:after="60"/>
            </w:pPr>
            <w:r>
              <w:rPr>
                <w:b w:val="0"/>
                <w:i/>
                <w:sz w:val="22"/>
              </w:rPr>
              <w:t>Shorten or skip cycle; clear holes; separate zones</w:t>
            </w:r>
          </w:p>
        </w:tc>
      </w:tr>
      <w:tr>
        <w:trPr>
          <w:cantSplit/>
        </w:trPr>
        <w:tc>
          <w:tcPr>
            <w:tcW w:type="dxa" w:w="3389"/>
            <w:vAlign w:val="center"/>
            <w:shd w:fill="FFFFFF"/>
          </w:tcPr>
          <w:p>
            <w:pPr>
              <w:spacing w:after="60"/>
            </w:pPr>
            <w:r>
              <w:rPr>
                <w:b/>
                <w:i/>
                <w:sz w:val="22"/>
              </w:rPr>
              <w:t>Water sprays from fitting</w:t>
            </w:r>
          </w:p>
        </w:tc>
        <w:tc>
          <w:tcPr>
            <w:tcW w:type="dxa" w:w="3389"/>
            <w:vAlign w:val="center"/>
            <w:shd w:fill="FFFFFF"/>
          </w:tcPr>
          <w:p>
            <w:pPr>
              <w:spacing w:after="60"/>
            </w:pPr>
            <w:r>
              <w:rPr>
                <w:b w:val="0"/>
                <w:i/>
                <w:sz w:val="22"/>
              </w:rPr>
              <w:t>Overpressure, split tubing, or poor connection</w:t>
            </w:r>
          </w:p>
        </w:tc>
        <w:tc>
          <w:tcPr>
            <w:tcW w:type="dxa" w:w="3389"/>
            <w:vAlign w:val="center"/>
            <w:shd w:fill="FFFFFF"/>
          </w:tcPr>
          <w:p>
            <w:pPr>
              <w:spacing w:after="60"/>
            </w:pPr>
            <w:r>
              <w:rPr>
                <w:b w:val="0"/>
                <w:i/>
                <w:sz w:val="22"/>
              </w:rPr>
              <w:t>Verify regulator; cut back to sound tubing; replace fitting</w:t>
            </w:r>
          </w:p>
        </w:tc>
      </w:tr>
    </w:tbl>
    <w:p>
      <w:pPr>
        <w:spacing w:after="20"/>
      </w:pPr>
    </w:p>
    <w:p>
      <w:pPr>
        <w:pStyle w:val="Heading2"/>
      </w:pPr>
      <w:r>
        <w:t>Seasonal Routine</w:t>
      </w:r>
    </w:p>
    <w:p>
      <w:pPr>
        <w:pStyle w:val="ListBullet"/>
      </w:pPr>
      <w:r>
        <w:rPr>
          <w:b/>
          <w:i/>
        </w:rPr>
        <w:t>Weekly: walk the line while operating; check every emitter, pot, tray, connector, and drain path.</w:t>
      </w:r>
    </w:p>
    <w:p>
      <w:pPr>
        <w:pStyle w:val="ListBullet"/>
      </w:pPr>
      <w:r>
        <w:rPr>
          <w:b/>
          <w:i/>
        </w:rPr>
        <w:t>Monthly: clean the filter and flush the line ends; compare flow at the highest and farthest outlets.</w:t>
      </w:r>
    </w:p>
    <w:p>
      <w:pPr>
        <w:pStyle w:val="ListBullet"/>
      </w:pPr>
      <w:r>
        <w:rPr>
          <w:b/>
          <w:i/>
        </w:rPr>
        <w:t>Spring/fall: recalibrate timing. Plant canopy, root mass, temperature, wind, and sun exposure change water demand.</w:t>
      </w:r>
    </w:p>
    <w:p>
      <w:pPr>
        <w:pStyle w:val="ListBullet"/>
      </w:pPr>
      <w:r>
        <w:rPr>
          <w:b/>
          <w:i/>
        </w:rPr>
        <w:t>Before freezing: disconnect timer and regulator, drain tubing, open low-point flush ends, and store freeze-sensitive parts indoors.</w:t>
      </w:r>
    </w:p>
    <w:p>
      <w:pPr>
        <w:pStyle w:val="Heading2"/>
      </w:pPr>
      <w:r>
        <w:t>Reliable References</w:t>
      </w:r>
    </w:p>
    <w:p>
      <w:pPr>
        <w:pStyle w:val="Heading2"/>
      </w:pPr>
      <w:r>
        <w:t>Colorado State University Extension — Drip Irrigation for Home Gardens</w:t>
      </w:r>
    </w:p>
    <w:p>
      <w:pPr>
        <w:pStyle w:val="Heading2"/>
      </w:pPr>
      <w:r>
        <w:t>Penn State Extension — Drip Irrigation for Vegetable Production</w:t>
      </w:r>
    </w:p>
    <w:p>
      <w:pPr>
        <w:pStyle w:val="Heading2"/>
      </w:pPr>
      <w:r>
        <w:t>Rain Bird — Pressure-Compensating On-Line Emitters</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atios-balconies-and-elevated-plant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patios balconies and elevated plants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