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Cutting Propagation Mixes</w:t>
      </w:r>
    </w:p>
    <w:p>
      <w:pPr>
        <w:spacing w:after="320"/>
      </w:pPr>
      <w:r>
        <w:t>Combined Information Sheets</w:t>
      </w:r>
    </w:p>
    <w:p>
      <w:pPr>
        <w:pStyle w:val="Heading1"/>
      </w:pPr>
      <w:r>
        <w:t>Cutting Propagation Mixes</w:t>
      </w:r>
    </w:p>
    <w:p>
      <w:r>
        <w:rPr>
          <w:b/>
        </w:rPr>
        <w:t xml:space="preserve">Online Information Sheet: </w:t>
      </w:r>
      <w:hyperlink r:id="rId11">
        <w:r>
          <w:rPr>
            <w:color w:val="245B43"/>
            <w:u w:val="single"/>
          </w:rPr>
          <w:t>planteducationproject.com/guides/cutting-propagation-mixes/</w:t>
        </w:r>
      </w:hyperlink>
    </w:p>
    <w:p>
      <w:r>
        <w:rPr>
          <w:b w:val="0"/>
          <w:i w:val="0"/>
        </w:rPr>
        <w:t>🌿 Information Sheet</w:t>
      </w:r>
    </w:p>
    <w:p>
      <w:pPr>
        <w:pStyle w:val="Heading2"/>
      </w:pPr>
      <w:r>
        <w:t>Core rule: cuttings need more air and less fertilizer than established plants.</w:t>
      </w:r>
    </w:p>
    <w:p>
      <w:pPr>
        <w:pStyle w:val="Heading2"/>
      </w:pPr>
      <w:r>
        <w:t>Standard Cutting / Propagation Mix</w:t>
      </w:r>
    </w:p>
    <w:p>
      <w:r>
        <w:rPr>
          <w:b w:val="0"/>
          <w:i w:val="0"/>
        </w:rPr>
        <w:t>Use the Standard Cutting / Propagation Mix for most ordinary leafy cuttings; cactus and succulent cuttings follow the exceptions below.</w:t>
      </w:r>
    </w:p>
    <w:p>
      <w:r>
        <w:rPr>
          <w:b w:val="0"/>
          <w:i w:val="0"/>
        </w:rPr>
        <w:t>Recipe by volume: 1 part generic potting soil + 1 part coarse perlite.</w:t>
      </w:r>
    </w:p>
    <w:p>
      <w:r>
        <w:rPr>
          <w:b w:val="0"/>
          <w:i w:val="0"/>
        </w:rPr>
        <w:t>Optional moisture-retentive variation: 2 parts generic potting soil + 1 part coarse perlite, by volume. Use only when the species and drying conditions justify it.</w:t>
      </w:r>
    </w:p>
    <w:p>
      <w:r>
        <w:rPr>
          <w:b/>
          <w:i w:val="0"/>
        </w:rPr>
        <w:t xml:space="preserve">Do not add fertilizer at sticking. </w:t>
      </w:r>
      <w:r>
        <w:t>Begin weak feeding only after roots are established and new growth begins.</w:t>
      </w:r>
    </w:p>
    <w:p>
      <w:pPr>
        <w:pStyle w:val="Heading2"/>
      </w:pPr>
      <w:r>
        <w:t>Which Mix for Which Cutting?</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Plant / cutting type</w:t>
            </w:r>
          </w:p>
        </w:tc>
        <w:tc>
          <w:tcPr>
            <w:tcW w:type="dxa" w:w="3389"/>
            <w:vAlign w:val="center"/>
            <w:shd w:fill="E9EDF0"/>
          </w:tcPr>
          <w:p>
            <w:pPr>
              <w:spacing w:after="60"/>
            </w:pPr>
            <w:r>
              <w:rPr>
                <w:b/>
                <w:i w:val="0"/>
                <w:sz w:val="22"/>
              </w:rPr>
              <w:t>Use this mix</w:t>
            </w:r>
          </w:p>
        </w:tc>
        <w:tc>
          <w:tcPr>
            <w:tcW w:type="dxa" w:w="3389"/>
            <w:vAlign w:val="center"/>
            <w:shd w:fill="E9EDF0"/>
          </w:tcPr>
          <w:p>
            <w:pPr>
              <w:spacing w:after="60"/>
            </w:pPr>
            <w:r>
              <w:rPr>
                <w:b/>
                <w:i w:val="0"/>
                <w:sz w:val="22"/>
              </w:rPr>
              <w:t>Key point</w:t>
            </w:r>
          </w:p>
        </w:tc>
      </w:tr>
      <w:tr>
        <w:trPr>
          <w:cantSplit/>
        </w:trPr>
        <w:tc>
          <w:tcPr>
            <w:tcW w:type="dxa" w:w="3389"/>
            <w:vAlign w:val="center"/>
            <w:shd w:fill="FFFFFF"/>
          </w:tcPr>
          <w:p>
            <w:pPr>
              <w:spacing w:after="60"/>
            </w:pPr>
            <w:r>
              <w:rPr>
                <w:b/>
                <w:i w:val="0"/>
                <w:sz w:val="22"/>
              </w:rPr>
              <w:t>Most tropical houseplants</w:t>
            </w:r>
            <w:r>
              <w:rPr>
                <w:b/>
                <w:sz w:val="22"/>
              </w:rPr>
              <w:br/>
            </w:r>
            <w:r>
              <w:rPr>
                <w:b/>
                <w:sz w:val="22"/>
              </w:rPr>
              <w:t>Pothos, Philodendron, Monstera, Tradescantia, Hoya</w:t>
            </w:r>
          </w:p>
        </w:tc>
        <w:tc>
          <w:tcPr>
            <w:tcW w:type="dxa" w:w="3389"/>
            <w:vAlign w:val="center"/>
            <w:shd w:fill="FFFFFF"/>
          </w:tcPr>
          <w:p>
            <w:pPr>
              <w:spacing w:after="60"/>
            </w:pPr>
            <w:r>
              <w:rPr>
                <w:b w:val="0"/>
                <w:i w:val="0"/>
                <w:sz w:val="22"/>
              </w:rPr>
              <w:t>1 part generic potting soil + 1 part coarse perlite, by volume.</w:t>
            </w:r>
          </w:p>
        </w:tc>
        <w:tc>
          <w:tcPr>
            <w:tcW w:type="dxa" w:w="3389"/>
            <w:vAlign w:val="center"/>
            <w:shd w:fill="FFFFFF"/>
          </w:tcPr>
          <w:p>
            <w:pPr>
              <w:spacing w:after="60"/>
            </w:pPr>
            <w:r>
              <w:rPr>
                <w:b w:val="0"/>
                <w:i w:val="0"/>
                <w:sz w:val="22"/>
              </w:rPr>
              <w:t>Best general default. Moist but airy.</w:t>
            </w:r>
          </w:p>
        </w:tc>
      </w:tr>
      <w:tr>
        <w:trPr>
          <w:cantSplit/>
        </w:trPr>
        <w:tc>
          <w:tcPr>
            <w:tcW w:type="dxa" w:w="3389"/>
            <w:vAlign w:val="center"/>
            <w:shd w:fill="FFFFFF"/>
          </w:tcPr>
          <w:p>
            <w:pPr>
              <w:spacing w:after="60"/>
            </w:pPr>
            <w:r>
              <w:rPr>
                <w:b/>
                <w:i w:val="0"/>
                <w:sz w:val="22"/>
              </w:rPr>
              <w:t>Soft, moisture-loving tropicals</w:t>
            </w:r>
            <w:r>
              <w:rPr>
                <w:b/>
                <w:sz w:val="22"/>
              </w:rPr>
              <w:br/>
            </w:r>
            <w:r>
              <w:rPr>
                <w:b/>
                <w:sz w:val="22"/>
              </w:rPr>
              <w:t>Coleus, Begonia, Impatiens</w:t>
            </w:r>
          </w:p>
        </w:tc>
        <w:tc>
          <w:tcPr>
            <w:tcW w:type="dxa" w:w="3389"/>
            <w:vAlign w:val="center"/>
            <w:shd w:fill="FFFFFF"/>
          </w:tcPr>
          <w:p>
            <w:pPr>
              <w:spacing w:after="60"/>
            </w:pPr>
            <w:r>
              <w:rPr>
                <w:b w:val="0"/>
                <w:i w:val="0"/>
                <w:sz w:val="22"/>
              </w:rPr>
              <w:t>Optional variation: 2 parts generic potting soil + 1 part coarse perlite, by volume.</w:t>
            </w:r>
          </w:p>
        </w:tc>
        <w:tc>
          <w:tcPr>
            <w:tcW w:type="dxa" w:w="3389"/>
            <w:vAlign w:val="center"/>
            <w:shd w:fill="FFFFFF"/>
          </w:tcPr>
          <w:p>
            <w:pPr>
              <w:spacing w:after="60"/>
            </w:pPr>
            <w:r>
              <w:rPr>
                <w:b w:val="0"/>
                <w:i w:val="0"/>
                <w:sz w:val="22"/>
              </w:rPr>
              <w:t>Do not keep soggy. High humidity helps.</w:t>
            </w:r>
          </w:p>
        </w:tc>
      </w:tr>
      <w:tr>
        <w:trPr>
          <w:cantSplit/>
        </w:trPr>
        <w:tc>
          <w:tcPr>
            <w:tcW w:type="dxa" w:w="3389"/>
            <w:vAlign w:val="center"/>
            <w:shd w:fill="FFFFFF"/>
          </w:tcPr>
          <w:p>
            <w:pPr>
              <w:spacing w:after="60"/>
            </w:pPr>
            <w:r>
              <w:rPr>
                <w:b/>
                <w:i w:val="0"/>
                <w:sz w:val="22"/>
              </w:rPr>
              <w:t>Succulents</w:t>
            </w:r>
            <w:r>
              <w:rPr>
                <w:b/>
                <w:sz w:val="22"/>
              </w:rPr>
              <w:br/>
            </w:r>
            <w:r>
              <w:rPr>
                <w:b/>
                <w:sz w:val="22"/>
              </w:rPr>
              <w:t>Echeveria, Crassula, Haworthia, Sedum</w:t>
            </w:r>
          </w:p>
        </w:tc>
        <w:tc>
          <w:tcPr>
            <w:tcW w:type="dxa" w:w="3389"/>
            <w:vAlign w:val="center"/>
            <w:shd w:fill="FFFFFF"/>
          </w:tcPr>
          <w:p>
            <w:pPr>
              <w:spacing w:after="60"/>
            </w:pPr>
            <w:r>
              <w:rPr>
                <w:b w:val="0"/>
                <w:i w:val="0"/>
                <w:sz w:val="22"/>
              </w:rPr>
              <w:t>1 part generic potting soil + 1 part granite chicken grit, by volume.</w:t>
            </w:r>
          </w:p>
        </w:tc>
        <w:tc>
          <w:tcPr>
            <w:tcW w:type="dxa" w:w="3389"/>
            <w:vAlign w:val="center"/>
            <w:shd w:fill="FFFFFF"/>
          </w:tcPr>
          <w:p>
            <w:pPr>
              <w:spacing w:after="60"/>
            </w:pPr>
            <w:r>
              <w:rPr>
                <w:b w:val="0"/>
                <w:i w:val="0"/>
                <w:sz w:val="22"/>
              </w:rPr>
              <w:t>Let cut surface callus first. Keep much drier than tropical cuttings.</w:t>
            </w:r>
          </w:p>
        </w:tc>
      </w:tr>
      <w:tr>
        <w:trPr>
          <w:cantSplit/>
        </w:trPr>
        <w:tc>
          <w:tcPr>
            <w:tcW w:type="dxa" w:w="3389"/>
            <w:vAlign w:val="center"/>
            <w:shd w:fill="FFFFFF"/>
          </w:tcPr>
          <w:p>
            <w:pPr>
              <w:spacing w:after="60"/>
            </w:pPr>
            <w:r>
              <w:rPr>
                <w:b/>
                <w:i w:val="0"/>
                <w:sz w:val="22"/>
              </w:rPr>
              <w:t>Desert cacti</w:t>
            </w:r>
          </w:p>
        </w:tc>
        <w:tc>
          <w:tcPr>
            <w:tcW w:type="dxa" w:w="3389"/>
            <w:vAlign w:val="center"/>
            <w:shd w:fill="FFFFFF"/>
          </w:tcPr>
          <w:p>
            <w:pPr>
              <w:spacing w:after="60"/>
            </w:pPr>
            <w:r>
              <w:rPr>
                <w:b w:val="0"/>
                <w:i w:val="0"/>
                <w:sz w:val="22"/>
              </w:rPr>
              <w:t>1 part generic potting soil + 2 parts granite chicken grit, by volume.</w:t>
            </w:r>
          </w:p>
        </w:tc>
        <w:tc>
          <w:tcPr>
            <w:tcW w:type="dxa" w:w="3389"/>
            <w:vAlign w:val="center"/>
            <w:shd w:fill="FFFFFF"/>
          </w:tcPr>
          <w:p>
            <w:pPr>
              <w:spacing w:after="60"/>
            </w:pPr>
            <w:r>
              <w:rPr>
                <w:b w:val="0"/>
                <w:i w:val="0"/>
                <w:sz w:val="22"/>
              </w:rPr>
              <w:t>Callus thoroughly. Very sparse watering until rooting.</w:t>
            </w:r>
          </w:p>
        </w:tc>
      </w:tr>
      <w:tr>
        <w:trPr>
          <w:cantSplit/>
        </w:trPr>
        <w:tc>
          <w:tcPr>
            <w:tcW w:type="dxa" w:w="3389"/>
            <w:vAlign w:val="center"/>
            <w:shd w:fill="FFFFFF"/>
          </w:tcPr>
          <w:p>
            <w:pPr>
              <w:spacing w:after="60"/>
            </w:pPr>
            <w:r>
              <w:rPr>
                <w:b/>
                <w:i w:val="0"/>
                <w:sz w:val="22"/>
              </w:rPr>
              <w:t>Epiphytic / tropical cacti</w:t>
            </w:r>
            <w:r>
              <w:rPr>
                <w:b/>
                <w:sz w:val="22"/>
              </w:rPr>
              <w:br/>
            </w:r>
            <w:r>
              <w:rPr>
                <w:b/>
                <w:sz w:val="22"/>
              </w:rPr>
              <w:t>Holiday cactus, Rhipsalis, Epiphyllum</w:t>
            </w:r>
          </w:p>
        </w:tc>
        <w:tc>
          <w:tcPr>
            <w:tcW w:type="dxa" w:w="3389"/>
            <w:vAlign w:val="center"/>
            <w:shd w:fill="FFFFFF"/>
          </w:tcPr>
          <w:p>
            <w:pPr>
              <w:spacing w:after="60"/>
            </w:pPr>
            <w:r>
              <w:rPr>
                <w:b w:val="0"/>
                <w:i w:val="0"/>
                <w:sz w:val="22"/>
              </w:rPr>
              <w:t>4 parts generic potting soil + 3 parts compost-rich raised-bed/in-ground soil ingredient + 3 parts coarse perlite, by volume.</w:t>
            </w:r>
          </w:p>
        </w:tc>
        <w:tc>
          <w:tcPr>
            <w:tcW w:type="dxa" w:w="3389"/>
            <w:vAlign w:val="center"/>
            <w:shd w:fill="FFFFFF"/>
          </w:tcPr>
          <w:p>
            <w:pPr>
              <w:spacing w:after="60"/>
            </w:pPr>
            <w:r>
              <w:rPr>
                <w:b w:val="0"/>
                <w:i w:val="0"/>
                <w:sz w:val="22"/>
              </w:rPr>
              <w:t>More organic matter than desert cactus mix; still airy.</w:t>
            </w:r>
          </w:p>
        </w:tc>
      </w:tr>
      <w:tr>
        <w:trPr>
          <w:cantSplit/>
        </w:trPr>
        <w:tc>
          <w:tcPr>
            <w:tcW w:type="dxa" w:w="3389"/>
            <w:vAlign w:val="center"/>
            <w:shd w:fill="FFFFFF"/>
          </w:tcPr>
          <w:p>
            <w:pPr>
              <w:spacing w:after="60"/>
            </w:pPr>
            <w:r>
              <w:rPr>
                <w:b/>
                <w:i w:val="0"/>
                <w:sz w:val="22"/>
              </w:rPr>
              <w:t>Woody ornamentals</w:t>
            </w:r>
            <w:r>
              <w:rPr>
                <w:b/>
                <w:sz w:val="22"/>
              </w:rPr>
              <w:br/>
            </w:r>
            <w:r>
              <w:rPr>
                <w:b/>
                <w:sz w:val="22"/>
              </w:rPr>
              <w:t>Rose, Hydrangea, many shrubs</w:t>
            </w:r>
          </w:p>
        </w:tc>
        <w:tc>
          <w:tcPr>
            <w:tcW w:type="dxa" w:w="3389"/>
            <w:vAlign w:val="center"/>
            <w:shd w:fill="FFFFFF"/>
          </w:tcPr>
          <w:p>
            <w:pPr>
              <w:spacing w:after="60"/>
            </w:pPr>
            <w:r>
              <w:rPr>
                <w:b w:val="0"/>
                <w:i w:val="0"/>
                <w:sz w:val="22"/>
              </w:rPr>
              <w:t>1 part generic potting soil + 1 part coarse perlite, by volume.</w:t>
            </w:r>
          </w:p>
        </w:tc>
        <w:tc>
          <w:tcPr>
            <w:tcW w:type="dxa" w:w="3389"/>
            <w:vAlign w:val="center"/>
            <w:shd w:fill="FFFFFF"/>
          </w:tcPr>
          <w:p>
            <w:pPr>
              <w:spacing w:after="60"/>
            </w:pPr>
            <w:r>
              <w:rPr>
                <w:b w:val="0"/>
                <w:i w:val="0"/>
                <w:sz w:val="22"/>
              </w:rPr>
              <w:t>Use fresh semi-hardwood/softwood material as appropriate; humidity control is important.</w:t>
            </w:r>
          </w:p>
        </w:tc>
      </w:tr>
      <w:tr>
        <w:trPr>
          <w:cantSplit/>
        </w:trPr>
        <w:tc>
          <w:tcPr>
            <w:tcW w:type="dxa" w:w="3389"/>
            <w:vAlign w:val="center"/>
            <w:shd w:fill="FFFFFF"/>
          </w:tcPr>
          <w:p>
            <w:pPr>
              <w:spacing w:after="60"/>
            </w:pPr>
            <w:r>
              <w:rPr>
                <w:b/>
                <w:i w:val="0"/>
                <w:sz w:val="22"/>
              </w:rPr>
              <w:t>Herbs</w:t>
            </w:r>
            <w:r>
              <w:rPr>
                <w:b/>
                <w:sz w:val="22"/>
              </w:rPr>
              <w:br/>
            </w:r>
            <w:r>
              <w:rPr>
                <w:b/>
                <w:sz w:val="22"/>
              </w:rPr>
              <w:t>Basil, mint, rosemary, sage</w:t>
            </w:r>
          </w:p>
        </w:tc>
        <w:tc>
          <w:tcPr>
            <w:tcW w:type="dxa" w:w="3389"/>
            <w:vAlign w:val="center"/>
            <w:shd w:fill="FFFFFF"/>
          </w:tcPr>
          <w:p>
            <w:pPr>
              <w:spacing w:after="60"/>
            </w:pPr>
            <w:r>
              <w:rPr>
                <w:b w:val="0"/>
                <w:i w:val="0"/>
                <w:sz w:val="22"/>
              </w:rPr>
              <w:t>1 part generic potting soil + 1 part coarse perlite, by volume.</w:t>
            </w:r>
          </w:p>
        </w:tc>
        <w:tc>
          <w:tcPr>
            <w:tcW w:type="dxa" w:w="3389"/>
            <w:vAlign w:val="center"/>
            <w:shd w:fill="FFFFFF"/>
          </w:tcPr>
          <w:p>
            <w:pPr>
              <w:spacing w:after="60"/>
            </w:pPr>
            <w:r>
              <w:rPr>
                <w:b w:val="0"/>
                <w:i w:val="0"/>
                <w:sz w:val="22"/>
              </w:rPr>
              <w:t>Basil/mint root readily; rosemary/sage need excellent aeration.</w:t>
            </w:r>
          </w:p>
        </w:tc>
      </w:tr>
    </w:tbl>
    <w:p>
      <w:pPr>
        <w:spacing w:after="20"/>
      </w:pPr>
    </w:p>
    <w:p>
      <w:pPr>
        <w:pStyle w:val="Heading2"/>
      </w:pPr>
      <w:r>
        <w:t>Simple Decision Rule</w:t>
      </w:r>
    </w:p>
    <w:p>
      <w:r>
        <w:rPr>
          <w:b w:val="0"/>
          <w:i w:val="0"/>
        </w:rPr>
        <w:t>• Fleshy desert plant? → Use the existing Desert Cactus or Succulent Standard.</w:t>
      </w:r>
    </w:p>
    <w:p>
      <w:r>
        <w:rPr>
          <w:b w:val="0"/>
          <w:i w:val="0"/>
        </w:rPr>
        <w:t>• Epiphytic cactus? → Use the existing Tropical Cactus &amp; Epiphyte Standard.</w:t>
      </w:r>
    </w:p>
    <w:p>
      <w:r>
        <w:rPr>
          <w:b w:val="0"/>
          <w:i w:val="0"/>
        </w:rPr>
        <w:t>• Almost everything else started as a stem cutting? → Start with the 1:1 Standard Cutting / Propagation Mix.</w:t>
      </w:r>
    </w:p>
    <w:p>
      <w:r>
        <w:rPr>
          <w:b w:val="0"/>
          <w:i w:val="0"/>
        </w:rPr>
        <w:t>• Very tender, water-loving cutting that wilts rapidly? → Shift to 2:1 potting soil : coarse perlite.</w:t>
      </w:r>
    </w:p>
    <w:p>
      <w:pPr>
        <w:pStyle w:val="Heading2"/>
      </w:pPr>
      <w:r>
        <w:t>Handling Matters as Much as the Mix</w:t>
      </w:r>
    </w:p>
    <w:p>
      <w:r>
        <w:rPr>
          <w:b/>
          <w:i w:val="0"/>
        </w:rPr>
        <w:t xml:space="preserve">Container: </w:t>
      </w:r>
      <w:r>
        <w:t>Use a small pot or propagation cell with drainage holes. Oversized pots stay wet too long.</w:t>
      </w:r>
    </w:p>
    <w:p>
      <w:r>
        <w:rPr>
          <w:b/>
          <w:i w:val="0"/>
        </w:rPr>
        <w:t xml:space="preserve">Moisture: </w:t>
      </w:r>
      <w:r>
        <w:t>Pre-moisten the mix. Keep tropical cuttings evenly damp, never saturated. Keep succulent/cactus cuttings comparatively dry.</w:t>
      </w:r>
    </w:p>
    <w:p>
      <w:r>
        <w:rPr>
          <w:b/>
          <w:i w:val="0"/>
        </w:rPr>
        <w:t xml:space="preserve">Humidity: </w:t>
      </w:r>
      <w:r>
        <w:t>A propagation box or clear cover can reduce water loss for leafy cuttings; provide some air exchange.</w:t>
      </w:r>
    </w:p>
    <w:p>
      <w:r>
        <w:rPr>
          <w:b/>
          <w:i w:val="0"/>
        </w:rPr>
        <w:t xml:space="preserve">Light: </w:t>
      </w:r>
      <w:r>
        <w:t>Bright indirect light while rooting. Avoid hot direct sun under a humidity cover.</w:t>
      </w:r>
    </w:p>
    <w:p>
      <w:r>
        <w:rPr>
          <w:b/>
          <w:i w:val="0"/>
        </w:rPr>
        <w:t xml:space="preserve">Transition: </w:t>
      </w:r>
      <w:r>
        <w:t>Once a cutting has a useful root system and begins active growth, transplant into the normal Standard mix for that plant type.</w:t>
      </w:r>
    </w:p>
    <w:p>
      <w:pPr>
        <w:pStyle w:val="Heading2"/>
      </w:pPr>
      <w:r>
        <w:t>Standardization Recommendation</w:t>
      </w:r>
    </w:p>
    <w:p>
      <w:r>
        <w:rPr>
          <w:b w:val="0"/>
          <w:i w:val="0"/>
        </w:rPr>
        <w:t>Keep the 1:1 Standard Cutting / Propagation Mix in the recipe set. Its ingredients already belong to the six-component inventory. Use the cactus, succulent and epiphytic-cactus exceptions when appropriate.</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uides/cutting-propagation-mixes/"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guides cutting propagation mixes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