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False Indigo</w:t>
      </w:r>
    </w:p>
    <w:p>
      <w:pPr>
        <w:spacing w:after="320"/>
      </w:pPr>
      <w:r>
        <w:t>Combined Information Sheets</w:t>
      </w:r>
    </w:p>
    <w:p>
      <w:pPr>
        <w:pStyle w:val="Heading1"/>
      </w:pPr>
      <w:r>
        <w:t>False Indigo</w:t>
      </w:r>
    </w:p>
    <w:p>
      <w:r>
        <w:rPr>
          <w:b/>
        </w:rPr>
        <w:t xml:space="preserve">Online Information Sheet: </w:t>
      </w:r>
      <w:hyperlink r:id="rId11">
        <w:r>
          <w:rPr>
            <w:color w:val="245B43"/>
            <w:u w:val="single"/>
          </w:rPr>
          <w:t>planteducationproject.com/false-indigo/</w:t>
        </w:r>
      </w:hyperlink>
    </w:p>
    <w:p>
      <w:r>
        <w:rPr>
          <w:b w:val="0"/>
          <w:i w:val="0"/>
        </w:rPr>
        <w:t>Plant Information Sheet (PIS)</w:t>
      </w:r>
    </w:p>
    <w:p>
      <w:r>
        <w:rPr>
          <w:b w:val="0"/>
          <w:i w:val="0"/>
        </w:rPr>
        <w:t>Baptisia australis (assumed from the common name; verify label)</w:t>
      </w:r>
    </w:p>
    <w:p>
      <w:pPr>
        <w:pStyle w:val="Caption"/>
      </w:pPr>
      <w:r>
        <w:t>Image: Non-flowering False Indigo showing its normal foliage and form</w:t>
      </w:r>
    </w:p>
    <w:p>
      <w:pPr>
        <w:pStyle w:val="Caption"/>
      </w:pPr>
      <w:r>
        <w:rPr>
          <w:b w:val="0"/>
          <w:i w:val="0"/>
        </w:rPr>
        <w:t xml:space="preserve">Non-flowering False Indigo showing its normal foliage and form. Photograph: Dominicus Johannes Bergsma, </w:t>
      </w:r>
      <w:hyperlink r:id="rId12">
        <w:r>
          <w:rPr>
            <w:color w:val="245B43"/>
            <w:u w:val="single"/>
          </w:rPr>
          <w:t>Wikimedia Commons</w:t>
        </w:r>
      </w:hyperlink>
      <w:r>
        <w:t xml:space="preserve">, </w:t>
      </w:r>
      <w:hyperlink r:id="rId13">
        <w:r>
          <w:rPr>
            <w:color w:val="245B43"/>
            <w:u w:val="single"/>
          </w:rPr>
          <w:t>CC BY-SA 4.0</w:t>
        </w:r>
      </w:hyperlink>
      <w:r>
        <w:t>.</w:t>
      </w:r>
    </w:p>
    <w:p>
      <w:r>
        <w:rPr>
          <w:b/>
        </w:rPr>
        <w:t xml:space="preserve">Plant type: </w:t>
      </w:r>
      <w:r>
        <w:t>long-lived herbaceous perennial</w:t>
      </w:r>
    </w:p>
    <w:p>
      <w:r>
        <w:rPr>
          <w:b/>
        </w:rPr>
        <w:t xml:space="preserve">Light: </w:t>
      </w:r>
      <w:r>
        <w:t>Full sun for strongest growth</w:t>
      </w:r>
    </w:p>
    <w:p>
      <w:r>
        <w:rPr>
          <w:b/>
        </w:rPr>
        <w:t xml:space="preserve">Water: </w:t>
      </w:r>
      <w:r>
        <w:t>Regular while establishing; moderate drought tolerance later</w:t>
      </w:r>
    </w:p>
    <w:p>
      <w:r>
        <w:rPr>
          <w:b/>
        </w:rPr>
        <w:t xml:space="preserve">Edibility: </w:t>
      </w:r>
      <w:r>
        <w:t>Not edible; do not ingest</w:t>
      </w:r>
    </w:p>
    <w:p>
      <w:r>
        <w:rPr>
          <w:b/>
        </w:rPr>
        <w:t xml:space="preserve">Native to United States: </w:t>
      </w:r>
      <w:r>
        <w:t>Yes</w:t>
      </w:r>
    </w:p>
    <w:p>
      <w:r>
        <w:rPr>
          <w:b/>
        </w:rPr>
        <w:t xml:space="preserve">Native to Lafayette area: </w:t>
      </w:r>
      <w:r>
        <w:t>Native to Indiana; local provenance should be verified</w:t>
      </w:r>
    </w:p>
    <w:p>
      <w:r>
        <w:rPr>
          <w:b/>
        </w:rPr>
        <w:t xml:space="preserve">Invasive: </w:t>
      </w:r>
      <w:r>
        <w:t>No</w:t>
      </w:r>
    </w:p>
    <w:p>
      <w:r>
        <w:rPr>
          <w:b/>
        </w:rPr>
        <w:t xml:space="preserve">Self-seeding: </w:t>
      </w:r>
      <w:r>
        <w:t>Yes, usually modestly</w:t>
      </w:r>
    </w:p>
    <w:p>
      <w:pPr>
        <w:pStyle w:val="Heading2"/>
      </w:pPr>
      <w:r>
        <w:t>Care</w:t>
      </w:r>
    </w:p>
    <w:p>
      <w:pPr>
        <w:pStyle w:val="Heading3"/>
      </w:pPr>
      <w:r>
        <w:t>Light</w:t>
      </w:r>
    </w:p>
    <w:p>
      <w:r>
        <w:rPr>
          <w:b w:val="0"/>
          <w:i w:val="0"/>
        </w:rPr>
        <w:t>Full sun for strongest growth. Increase exposure gradually so leaves or stems can adjust.</w:t>
      </w:r>
    </w:p>
    <w:p>
      <w:pPr>
        <w:pStyle w:val="Heading3"/>
      </w:pPr>
      <w:r>
        <w:t>Water</w:t>
      </w:r>
    </w:p>
    <w:p>
      <w:r>
        <w:rPr>
          <w:b w:val="0"/>
          <w:i w:val="0"/>
        </w:rPr>
        <w:t>Regular while establishing; moderate drought tolerance later. Check the root zone before watering and always let excess drain.</w:t>
      </w:r>
    </w:p>
    <w:p>
      <w:pPr>
        <w:pStyle w:val="Heading2"/>
      </w:pPr>
      <w:r>
        <w:t>Standard soil mix</w:t>
      </w:r>
    </w:p>
    <w:p>
      <w:r>
        <w:rPr>
          <w:b w:val="0"/>
          <w:i w:val="0"/>
        </w:rPr>
        <w:t>Two parts loam, one part compost, and one part coarse mineral material; excellent drainage. Use a container with an open drainage hole.</w:t>
      </w:r>
    </w:p>
    <w:p>
      <w:pPr>
        <w:pStyle w:val="Heading2"/>
      </w:pPr>
      <w:r>
        <w:t>Flowering</w:t>
      </w:r>
    </w:p>
    <w:p>
      <w:pPr>
        <w:pStyle w:val="Caption"/>
      </w:pPr>
      <w:r>
        <w:t>Image: False Indigo in flower or reproductive growth</w:t>
      </w:r>
    </w:p>
    <w:p>
      <w:pPr>
        <w:pStyle w:val="Caption"/>
      </w:pPr>
      <w:r>
        <w:rPr>
          <w:b w:val="0"/>
          <w:i w:val="0"/>
        </w:rPr>
        <w:t xml:space="preserve">False Indigo in flower or reproductive growth. Photograph: Jean-Pol GRANDMONT, </w:t>
      </w:r>
      <w:hyperlink r:id="rId14">
        <w:r>
          <w:rPr>
            <w:color w:val="245B43"/>
            <w:u w:val="single"/>
          </w:rPr>
          <w:t>Wikimedia Commons</w:t>
        </w:r>
      </w:hyperlink>
      <w:r>
        <w:t xml:space="preserve">, </w:t>
      </w:r>
      <w:hyperlink r:id="rId15">
        <w:r>
          <w:rPr>
            <w:color w:val="245B43"/>
            <w:u w:val="single"/>
          </w:rPr>
          <w:t>CC BY-SA 3.0</w:t>
        </w:r>
      </w:hyperlink>
      <w:r>
        <w:t>.</w:t>
      </w:r>
    </w:p>
    <w:p>
      <w:r>
        <w:rPr>
          <w:b w:val="0"/>
          <w:i w:val="0"/>
        </w:rPr>
        <w:t>Indigo-blue pea-like flowers rise on upright racemes in late spring, followed by dark pods.</w:t>
      </w:r>
    </w:p>
    <w:p>
      <w:pPr>
        <w:pStyle w:val="Heading2"/>
      </w:pPr>
      <w:r>
        <w:t>Propagation</w:t>
      </w:r>
    </w:p>
    <w:p>
      <w:r>
        <w:rPr>
          <w:b w:val="0"/>
          <w:i w:val="0"/>
        </w:rPr>
        <w:t>Use seed, division, offsets, spores, or stem cuttings only as appropriate for the verified species. Keep propagation material labeled and clean; do not distribute unidentified or regulated invasive material.</w:t>
      </w:r>
    </w:p>
    <w:p>
      <w:pPr>
        <w:pStyle w:val="Heading2"/>
      </w:pPr>
      <w:r>
        <w:t>Native environment</w:t>
      </w:r>
    </w:p>
    <w:p>
      <w:pPr>
        <w:pStyle w:val="Caption"/>
      </w:pPr>
      <w:r>
        <w:t>Image: Habitat context associated with False Indigo</w:t>
      </w:r>
    </w:p>
    <w:p>
      <w:pPr>
        <w:pStyle w:val="Caption"/>
      </w:pPr>
      <w:r>
        <w:rPr>
          <w:b w:val="0"/>
          <w:i w:val="0"/>
        </w:rPr>
        <w:t xml:space="preserve">Habitat context associated with False Indigo. Photograph: Krzysztof Ziarnek, Kenraiz, </w:t>
      </w:r>
      <w:hyperlink r:id="rId16">
        <w:r>
          <w:rPr>
            <w:color w:val="245B43"/>
            <w:u w:val="single"/>
          </w:rPr>
          <w:t>Wikimedia Commons</w:t>
        </w:r>
      </w:hyperlink>
      <w:r>
        <w:t xml:space="preserve">, </w:t>
      </w:r>
      <w:hyperlink r:id="rId13">
        <w:r>
          <w:rPr>
            <w:color w:val="245B43"/>
            <w:u w:val="single"/>
          </w:rPr>
          <w:t>CC BY-SA 4.0</w:t>
        </w:r>
      </w:hyperlink>
      <w:r>
        <w:t>.</w:t>
      </w:r>
    </w:p>
    <w:p>
      <w:pPr>
        <w:pStyle w:val="Caption"/>
      </w:pPr>
      <w:r>
        <w:t>Image: A second view of the native environmental conditions</w:t>
      </w:r>
    </w:p>
    <w:p>
      <w:pPr>
        <w:pStyle w:val="Caption"/>
      </w:pPr>
      <w:r>
        <w:rPr>
          <w:b w:val="0"/>
          <w:i w:val="0"/>
        </w:rPr>
        <w:t xml:space="preserve">A second view of the native environmental conditions. Photograph: Agnieszka Kwiecień, Nova, </w:t>
      </w:r>
      <w:hyperlink r:id="rId17">
        <w:r>
          <w:rPr>
            <w:color w:val="245B43"/>
            <w:u w:val="single"/>
          </w:rPr>
          <w:t>Wikimedia Commons</w:t>
        </w:r>
      </w:hyperlink>
      <w:r>
        <w:t xml:space="preserve">, </w:t>
      </w:r>
      <w:hyperlink r:id="rId13">
        <w:r>
          <w:rPr>
            <w:color w:val="245B43"/>
            <w:u w:val="single"/>
          </w:rPr>
          <w:t>CC BY-SA 4.0</w:t>
        </w:r>
      </w:hyperlink>
      <w:r>
        <w:t>.</w:t>
      </w:r>
    </w:p>
    <w:p>
      <w:r>
        <w:rPr>
          <w:b w:val="0"/>
          <w:i w:val="0"/>
        </w:rPr>
        <w:t>Open woods, stream banks, and prairies of eastern and central North America. Care succeeds when it reproduces the function of this setting—light, drainage, root-zone air, and seasonal water—rather than following a rigid calendar.</w:t>
      </w:r>
    </w:p>
    <w:p>
      <w:pPr>
        <w:pStyle w:val="Heading2"/>
      </w:pPr>
      <w:r>
        <w:t>Sources</w:t>
      </w:r>
    </w:p>
    <w:p>
      <w:pPr>
        <w:pStyle w:val="ListBullet"/>
      </w:pPr>
      <w:hyperlink r:id="rId18">
        <w:r>
          <w:rPr>
            <w:color w:val="245B43"/>
            <w:u w:val="single"/>
          </w:rPr>
          <w:t>NC State Extension Plant Toolbox — False Indigo</w:t>
        </w:r>
      </w:hyperlink>
    </w:p>
    <w:p>
      <w:pPr>
        <w:pStyle w:val="ListBullet"/>
      </w:pPr>
      <w:hyperlink r:id="rId19">
        <w:r>
          <w:rPr>
            <w:color w:val="245B43"/>
            <w:u w:val="single"/>
          </w:rPr>
          <w:t>Royal Botanic Gardens, Kew — Plants of the World Online</w:t>
        </w:r>
      </w:hyperlink>
    </w:p>
    <w:p>
      <w:pPr>
        <w:pStyle w:val="Heading2"/>
      </w:pPr>
      <w:r>
        <w:t>Related Information Sheets</w:t>
      </w:r>
    </w:p>
    <w:p>
      <w:pPr>
        <w:pStyle w:val="ListBullet"/>
      </w:pPr>
      <w:hyperlink r:id="rId20">
        <w:r>
          <w:rPr>
            <w:color w:val="245B43"/>
            <w:u w:val="single"/>
          </w:rPr>
          <w:t>Anise Hyssop</w:t>
        </w:r>
      </w:hyperlink>
    </w:p>
    <w:p>
      <w:pPr>
        <w:pStyle w:val="ListBullet"/>
      </w:pPr>
      <w:hyperlink r:id="rId21">
        <w:r>
          <w:rPr>
            <w:color w:val="245B43"/>
            <w:u w:val="single"/>
          </w:rPr>
          <w:t>Indian Grass</w:t>
        </w:r>
      </w:hyperlink>
    </w:p>
    <w:p>
      <w:pPr>
        <w:pStyle w:val="ListBullet"/>
      </w:pPr>
      <w:hyperlink r:id="rId22">
        <w:r>
          <w:rPr>
            <w:color w:val="245B43"/>
            <w:u w:val="single"/>
          </w:rPr>
          <w:t>Rabbit AIS</w:t>
        </w:r>
      </w:hyperlink>
    </w:p>
    <w:p>
      <w:pPr>
        <w:pStyle w:val="ListBullet"/>
      </w:pPr>
      <w:hyperlink r:id="rId23">
        <w:r>
          <w:rPr>
            <w:color w:val="245B43"/>
            <w:u w:val="single"/>
          </w:rPr>
          <w:t>Vole AIS</w:t>
        </w:r>
      </w:hyperlink>
    </w:p>
    <w:p>
      <w:pPr>
        <w:pStyle w:val="ListBullet"/>
      </w:pPr>
      <w:hyperlink r:id="rId24">
        <w:r>
          <w:rPr>
            <w:color w:val="245B43"/>
            <w:u w:val="single"/>
          </w:rPr>
          <w:t>Plant Health</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Climate lessons for False Indigo</w:t>
      </w:r>
    </w:p>
    <w:p>
      <w:r>
        <w:rPr>
          <w:b/>
        </w:rPr>
        <w:t xml:space="preserve">Online Information Sheet: </w:t>
      </w:r>
      <w:hyperlink r:id="rId26">
        <w:r>
          <w:rPr>
            <w:color w:val="245B43"/>
            <w:u w:val="single"/>
          </w:rPr>
          <w:t>planteducationproject.com/false-indigo/climate/</w:t>
        </w:r>
      </w:hyperlink>
    </w:p>
    <w:p>
      <w:r>
        <w:rPr>
          <w:b w:val="0"/>
          <w:i w:val="0"/>
        </w:rPr>
        <w:t>Climate Information Sheet (CIS)</w:t>
      </w:r>
    </w:p>
    <w:p>
      <w:r>
        <w:rPr>
          <w:b w:val="0"/>
          <w:i w:val="0"/>
        </w:rPr>
        <w:t>Native climate controls active growth, dormancy, water use, and outdoor survival.</w:t>
      </w:r>
    </w:p>
    <w:p>
      <w:pPr>
        <w:pStyle w:val="Heading2"/>
      </w:pPr>
      <w:r>
        <w:t>Lafayette translation</w:t>
      </w:r>
    </w:p>
    <w:p>
      <w:r>
        <w:rPr>
          <w:b w:val="0"/>
          <w:i w:val="0"/>
        </w:rPr>
        <w:t>This species is native within the United States, but local winter survival still depends on its natural range and provenance. Protect non-hardy container plants from Lafayette freezes and reduce water when cold or weak light slows growth.</w:t>
      </w:r>
    </w:p>
    <w:p>
      <w:pPr>
        <w:pStyle w:val="Heading2"/>
      </w:pPr>
      <w:r>
        <w:t>Care principle</w:t>
      </w:r>
    </w:p>
    <w:p>
      <w:r>
        <w:rPr>
          <w:b w:val="0"/>
          <w:i w:val="0"/>
        </w:rPr>
        <w:t>To understand the care of a plant, understand its native climate and environment. Verify the plant’s identity, then reproduce the native setting’s functions rather than copying a calendar.</w:t>
      </w:r>
    </w:p>
    <w:p>
      <w:pPr>
        <w:pStyle w:val="Heading2"/>
      </w:pPr>
      <w:r>
        <w:t>Sources</w:t>
      </w:r>
    </w:p>
    <w:p>
      <w:pPr>
        <w:pStyle w:val="ListBullet"/>
      </w:pPr>
      <w:hyperlink r:id="rId18">
        <w:r>
          <w:rPr>
            <w:color w:val="245B43"/>
            <w:u w:val="single"/>
          </w:rPr>
          <w:t>NC State Extension Plant Toolbox — False Indigo</w:t>
        </w:r>
      </w:hyperlink>
    </w:p>
    <w:p>
      <w:pPr>
        <w:pStyle w:val="ListBullet"/>
      </w:pPr>
      <w:hyperlink r:id="rId19">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How False Indigo works in its habitat</w:t>
      </w:r>
    </w:p>
    <w:p>
      <w:r>
        <w:rPr>
          <w:b/>
        </w:rPr>
        <w:t xml:space="preserve">Online Information Sheet: </w:t>
      </w:r>
      <w:hyperlink r:id="rId27">
        <w:r>
          <w:rPr>
            <w:color w:val="245B43"/>
            <w:u w:val="single"/>
          </w:rPr>
          <w:t>planteducationproject.com/false-indigo/ecology/</w:t>
        </w:r>
      </w:hyperlink>
    </w:p>
    <w:p>
      <w:r>
        <w:rPr>
          <w:b w:val="0"/>
          <w:i w:val="0"/>
        </w:rPr>
        <w:t>Ecology Information Sheet</w:t>
      </w:r>
    </w:p>
    <w:p>
      <w:r>
        <w:rPr>
          <w:b w:val="0"/>
          <w:i w:val="0"/>
        </w:rPr>
        <w:t>Deep roots store resources and support drought tolerance. Flowers serve native bees, and the plant hosts several butterfly larvae.</w:t>
      </w:r>
    </w:p>
    <w:p>
      <w:pPr>
        <w:pStyle w:val="Heading2"/>
      </w:pPr>
      <w:r>
        <w:t>Ecological relationships</w:t>
      </w:r>
    </w:p>
    <w:p>
      <w:r>
        <w:rPr>
          <w:b w:val="0"/>
          <w:i w:val="0"/>
        </w:rPr>
        <w:t>Deep roots store resources and support drought tolerance. Flowers serve native bees, and the plant hosts several butterfly larvae.</w:t>
      </w:r>
    </w:p>
    <w:p>
      <w:pPr>
        <w:pStyle w:val="Heading2"/>
      </w:pPr>
      <w:r>
        <w:t>Care principle</w:t>
      </w:r>
    </w:p>
    <w:p>
      <w:r>
        <w:rPr>
          <w:b w:val="0"/>
          <w:i w:val="0"/>
        </w:rPr>
        <w:t>To understand the care of a plant, understand its native climate and environment. Verify the plant’s identity, then reproduce the native setting’s functions rather than copying a calendar.</w:t>
      </w:r>
    </w:p>
    <w:p>
      <w:pPr>
        <w:pStyle w:val="Heading2"/>
      </w:pPr>
      <w:r>
        <w:t>Sources</w:t>
      </w:r>
    </w:p>
    <w:p>
      <w:pPr>
        <w:pStyle w:val="ListBullet"/>
      </w:pPr>
      <w:hyperlink r:id="rId18">
        <w:r>
          <w:rPr>
            <w:color w:val="245B43"/>
            <w:u w:val="single"/>
          </w:rPr>
          <w:t>NC State Extension Plant Toolbox — False Indigo</w:t>
        </w:r>
      </w:hyperlink>
    </w:p>
    <w:p>
      <w:pPr>
        <w:pStyle w:val="ListBullet"/>
      </w:pPr>
      <w:hyperlink r:id="rId19">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Native environment of False Indigo</w:t>
      </w:r>
    </w:p>
    <w:p>
      <w:r>
        <w:rPr>
          <w:b/>
        </w:rPr>
        <w:t xml:space="preserve">Online Information Sheet: </w:t>
      </w:r>
      <w:hyperlink r:id="rId28">
        <w:r>
          <w:rPr>
            <w:color w:val="245B43"/>
            <w:u w:val="single"/>
          </w:rPr>
          <w:t>planteducationproject.com/false-indigo/environment/</w:t>
        </w:r>
      </w:hyperlink>
    </w:p>
    <w:p>
      <w:r>
        <w:rPr>
          <w:b w:val="0"/>
          <w:i w:val="0"/>
        </w:rPr>
        <w:t>Environmental Information Sheet (EIS)</w:t>
      </w:r>
    </w:p>
    <w:p>
      <w:r>
        <w:rPr>
          <w:b w:val="0"/>
          <w:i w:val="0"/>
        </w:rPr>
        <w:t>Open woods, stream banks, and prairies of eastern and central North America. This setting explains the plant’s response to light, water, drainage, and root-zone air.</w:t>
      </w:r>
    </w:p>
    <w:p>
      <w:pPr>
        <w:pStyle w:val="Heading2"/>
      </w:pPr>
      <w:r>
        <w:t>Translate the setting</w:t>
      </w:r>
    </w:p>
    <w:p>
      <w:r>
        <w:rPr>
          <w:b w:val="0"/>
          <w:i w:val="0"/>
        </w:rPr>
        <w:t>Use two parts loam, one part compost, and one part coarse mineral material; excellent drainage. Place the plant where full sun for strongest growth, and adjust watering to growth and drying rather than a fixed weekday.</w:t>
      </w:r>
    </w:p>
    <w:p>
      <w:pPr>
        <w:pStyle w:val="Heading2"/>
      </w:pPr>
      <w:r>
        <w:t>Care principle</w:t>
      </w:r>
    </w:p>
    <w:p>
      <w:r>
        <w:rPr>
          <w:b w:val="0"/>
          <w:i w:val="0"/>
        </w:rPr>
        <w:t>To understand the care of a plant, understand its native climate and environment. Verify the plant’s identity, then reproduce the native setting’s functions rather than copying a calendar.</w:t>
      </w:r>
    </w:p>
    <w:p>
      <w:pPr>
        <w:pStyle w:val="Heading2"/>
      </w:pPr>
      <w:r>
        <w:t>Sources</w:t>
      </w:r>
    </w:p>
    <w:p>
      <w:pPr>
        <w:pStyle w:val="ListBullet"/>
      </w:pPr>
      <w:hyperlink r:id="rId18">
        <w:r>
          <w:rPr>
            <w:color w:val="245B43"/>
            <w:u w:val="single"/>
          </w:rPr>
          <w:t>NC State Extension Plant Toolbox — False Indigo</w:t>
        </w:r>
      </w:hyperlink>
    </w:p>
    <w:p>
      <w:pPr>
        <w:pStyle w:val="ListBullet"/>
      </w:pPr>
      <w:hyperlink r:id="rId19">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false-indigo/" TargetMode="External"/><Relationship Id="rId12" Type="http://schemas.openxmlformats.org/officeDocument/2006/relationships/hyperlink" Target="https://commons.wikimedia.org/wiki/File:Baptisia_Australis._Locatie,_De_Kruidhof.jpg" TargetMode="External"/><Relationship Id="rId13" Type="http://schemas.openxmlformats.org/officeDocument/2006/relationships/hyperlink" Target="https://creativecommons.org/licenses/by-sa/4.0" TargetMode="External"/><Relationship Id="rId14" Type="http://schemas.openxmlformats.org/officeDocument/2006/relationships/hyperlink" Target="https://commons.wikimedia.org/wiki/File:0_Baptisia_australis_(Y).JPG" TargetMode="External"/><Relationship Id="rId15" Type="http://schemas.openxmlformats.org/officeDocument/2006/relationships/hyperlink" Target="https://creativecommons.org/licenses/by-sa/3.0" TargetMode="External"/><Relationship Id="rId16" Type="http://schemas.openxmlformats.org/officeDocument/2006/relationships/hyperlink" Target="https://commons.wikimedia.org/wiki/File:Baptisia_australis_kz07.jpg" TargetMode="External"/><Relationship Id="rId17" Type="http://schemas.openxmlformats.org/officeDocument/2006/relationships/hyperlink" Target="https://commons.wikimedia.org/wiki/File:Baptisia_australis_Baptysja_b%C5%82%C4%99kitna_2021-06-02_03.jpg" TargetMode="External"/><Relationship Id="rId18" Type="http://schemas.openxmlformats.org/officeDocument/2006/relationships/hyperlink" Target="https://plants.ces.ncsu.edu/plants/baptisia-australis/" TargetMode="External"/><Relationship Id="rId19" Type="http://schemas.openxmlformats.org/officeDocument/2006/relationships/hyperlink" Target="https://powo.science.kew.org/results?q=Baptisia%20australis" TargetMode="External"/><Relationship Id="rId20" Type="http://schemas.openxmlformats.org/officeDocument/2006/relationships/hyperlink" Target="https://planteducationproject.com/anise-hyssop/" TargetMode="External"/><Relationship Id="rId21" Type="http://schemas.openxmlformats.org/officeDocument/2006/relationships/hyperlink" Target="https://planteducationproject.com/indian-grass/" TargetMode="External"/><Relationship Id="rId22" Type="http://schemas.openxmlformats.org/officeDocument/2006/relationships/hyperlink" Target="https://planteducationproject.com/animals/rabbit/" TargetMode="External"/><Relationship Id="rId23" Type="http://schemas.openxmlformats.org/officeDocument/2006/relationships/hyperlink" Target="https://planteducationproject.com/animals/vole/" TargetMode="External"/><Relationship Id="rId24" Type="http://schemas.openxmlformats.org/officeDocument/2006/relationships/hyperlink" Target="https://planteducationproject.com/plant-health/" TargetMode="External"/><Relationship Id="rId25" Type="http://schemas.openxmlformats.org/officeDocument/2006/relationships/hyperlink" Target="https://creativecommons.org/licenses/by-nc/4.0/" TargetMode="External"/><Relationship Id="rId26" Type="http://schemas.openxmlformats.org/officeDocument/2006/relationships/hyperlink" Target="https://planteducationproject.com/false-indigo/climate/" TargetMode="External"/><Relationship Id="rId27" Type="http://schemas.openxmlformats.org/officeDocument/2006/relationships/hyperlink" Target="https://planteducationproject.com/false-indigo/ecology/" TargetMode="External"/><Relationship Id="rId28" Type="http://schemas.openxmlformats.org/officeDocument/2006/relationships/hyperlink" Target="https://planteducationproject.com/false-indigo/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false indigo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