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Types of Deserts</w:t>
      </w:r>
    </w:p>
    <w:p>
      <w:pPr>
        <w:spacing w:after="320"/>
      </w:pPr>
      <w:r>
        <w:t>Combined Information Sheets</w:t>
      </w:r>
    </w:p>
    <w:p>
      <w:pPr>
        <w:pStyle w:val="Heading1"/>
      </w:pPr>
      <w:r>
        <w:t>Types of Deserts</w:t>
      </w:r>
    </w:p>
    <w:p>
      <w:r>
        <w:rPr>
          <w:b/>
        </w:rPr>
        <w:t xml:space="preserve">Online Information Sheet: </w:t>
      </w:r>
      <w:hyperlink r:id="rId11">
        <w:r>
          <w:rPr>
            <w:color w:val="245B43"/>
            <w:u w:val="single"/>
          </w:rPr>
          <w:t>planteducationproject.com/environments/types-of-deserts/</w:t>
        </w:r>
      </w:hyperlink>
    </w:p>
    <w:p>
      <w:r>
        <w:rPr>
          <w:b w:val="0"/>
          <w:i w:val="0"/>
        </w:rPr>
        <w:t>🌿 Environment Information Sheet</w:t>
      </w:r>
    </w:p>
    <w:p>
      <w:r>
        <w:rPr>
          <w:b/>
          <w:i/>
        </w:rPr>
        <w:t>“To understand the care of a plant, understand its native climate and environment.”</w:t>
      </w:r>
    </w:p>
    <w:p>
      <w:r>
        <w:rPr>
          <w:b/>
          <w:i/>
        </w:rPr>
        <w:t>Information Sheets: https://PlantEducationProject.com</w:t>
      </w:r>
    </w:p>
    <w:p>
      <w:r>
        <w:rPr>
          <w:b/>
          <w:i/>
        </w:rPr>
        <w:t>A desert is defined primarily by water deficit, not by heat or sand. Most receive less than about 10 in (250 mm) of precipitation annually, but evaporation, seasonality, soil, wind, and temperature determine how each desert functions. Deserts occur from the equator to the poles.</w:t>
      </w:r>
    </w:p>
    <w:p>
      <w:pPr>
        <w:pStyle w:val="Heading2"/>
      </w:pPr>
      <w:r>
        <w:t>Four Broad Ecological Types</w:t>
      </w:r>
    </w:p>
    <w:tbl>
      <w:tblPr>
        <w:tblW w:type="auto" w:w="0"/>
        <w:jc w:val="center"/>
        <w:tblLayout w:type="autofit"/>
        <w:tblLook w:firstColumn="1" w:firstRow="1" w:lastColumn="0" w:lastRow="0" w:noHBand="0" w:noVBand="1" w:val="04A0"/>
      </w:tblPr>
      <w:tblGrid>
        <w:gridCol w:w="2541"/>
        <w:gridCol w:w="2541"/>
        <w:gridCol w:w="2541"/>
        <w:gridCol w:w="2541"/>
      </w:tblGrid>
      <w:tr>
        <w:trPr>
          <w:cantSplit/>
          <w:tblHeader w:val="true"/>
        </w:trPr>
        <w:tc>
          <w:tcPr>
            <w:tcW w:type="dxa" w:w="2541"/>
            <w:vAlign w:val="center"/>
            <w:shd w:fill="E9EDF0"/>
          </w:tcPr>
          <w:p>
            <w:pPr>
              <w:spacing w:after="60"/>
            </w:pPr>
            <w:r>
              <w:rPr>
                <w:b/>
                <w:i/>
                <w:sz w:val="22"/>
              </w:rPr>
              <w:t>Type</w:t>
            </w:r>
          </w:p>
        </w:tc>
        <w:tc>
          <w:tcPr>
            <w:tcW w:type="dxa" w:w="2541"/>
            <w:vAlign w:val="center"/>
            <w:shd w:fill="E9EDF0"/>
          </w:tcPr>
          <w:p>
            <w:pPr>
              <w:spacing w:after="60"/>
            </w:pPr>
            <w:r>
              <w:rPr>
                <w:b/>
                <w:i/>
                <w:sz w:val="22"/>
              </w:rPr>
              <w:t>Climate and moisture</w:t>
            </w:r>
          </w:p>
        </w:tc>
        <w:tc>
          <w:tcPr>
            <w:tcW w:type="dxa" w:w="2541"/>
            <w:vAlign w:val="center"/>
            <w:shd w:fill="E9EDF0"/>
          </w:tcPr>
          <w:p>
            <w:pPr>
              <w:spacing w:after="60"/>
            </w:pPr>
            <w:r>
              <w:rPr>
                <w:b/>
                <w:i/>
                <w:sz w:val="22"/>
              </w:rPr>
              <w:t>Typical vegetation</w:t>
            </w:r>
          </w:p>
        </w:tc>
        <w:tc>
          <w:tcPr>
            <w:tcW w:type="dxa" w:w="2541"/>
            <w:vAlign w:val="center"/>
            <w:shd w:fill="E9EDF0"/>
          </w:tcPr>
          <w:p>
            <w:pPr>
              <w:spacing w:after="60"/>
            </w:pPr>
            <w:r>
              <w:rPr>
                <w:b/>
                <w:i/>
                <w:sz w:val="22"/>
              </w:rPr>
              <w:t>Examples</w:t>
            </w:r>
          </w:p>
        </w:tc>
      </w:tr>
      <w:tr>
        <w:trPr>
          <w:cantSplit/>
        </w:trPr>
        <w:tc>
          <w:tcPr>
            <w:tcW w:type="dxa" w:w="2541"/>
            <w:vAlign w:val="center"/>
            <w:shd w:fill="FFFFFF"/>
          </w:tcPr>
          <w:p>
            <w:pPr>
              <w:spacing w:after="60"/>
            </w:pPr>
            <w:r>
              <w:rPr>
                <w:b/>
                <w:i/>
                <w:sz w:val="22"/>
              </w:rPr>
              <w:t>Hot subtropical</w:t>
            </w:r>
          </w:p>
        </w:tc>
        <w:tc>
          <w:tcPr>
            <w:tcW w:type="dxa" w:w="2541"/>
            <w:vAlign w:val="center"/>
            <w:shd w:fill="FFFFFF"/>
          </w:tcPr>
          <w:p>
            <w:pPr>
              <w:spacing w:after="60"/>
            </w:pPr>
            <w:r>
              <w:rPr>
                <w:b w:val="0"/>
                <w:i/>
                <w:sz w:val="22"/>
              </w:rPr>
              <w:t>Very hot summers; mild winters; irregular rain, often in brief storms.</w:t>
            </w:r>
          </w:p>
        </w:tc>
        <w:tc>
          <w:tcPr>
            <w:tcW w:type="dxa" w:w="2541"/>
            <w:vAlign w:val="center"/>
            <w:shd w:fill="FFFFFF"/>
          </w:tcPr>
          <w:p>
            <w:pPr>
              <w:spacing w:after="60"/>
            </w:pPr>
            <w:r>
              <w:rPr>
                <w:b w:val="0"/>
                <w:i/>
                <w:sz w:val="22"/>
              </w:rPr>
              <w:t>Widely spaced shrubs, succulents, annuals, drought-deciduous trees.</w:t>
            </w:r>
          </w:p>
        </w:tc>
        <w:tc>
          <w:tcPr>
            <w:tcW w:type="dxa" w:w="2541"/>
            <w:vAlign w:val="center"/>
            <w:shd w:fill="FFFFFF"/>
          </w:tcPr>
          <w:p>
            <w:pPr>
              <w:spacing w:after="60"/>
            </w:pPr>
            <w:r>
              <w:rPr>
                <w:b w:val="0"/>
                <w:i/>
                <w:sz w:val="22"/>
              </w:rPr>
              <w:t>Sahara, Arabian, Sonoran, Australian deserts</w:t>
            </w:r>
          </w:p>
        </w:tc>
      </w:tr>
      <w:tr>
        <w:trPr>
          <w:cantSplit/>
        </w:trPr>
        <w:tc>
          <w:tcPr>
            <w:tcW w:type="dxa" w:w="2541"/>
            <w:vAlign w:val="center"/>
            <w:shd w:fill="FFFFFF"/>
          </w:tcPr>
          <w:p>
            <w:pPr>
              <w:spacing w:after="60"/>
            </w:pPr>
            <w:r>
              <w:rPr>
                <w:b/>
                <w:i/>
                <w:sz w:val="22"/>
              </w:rPr>
              <w:t>Cold-winter / midlatitude</w:t>
            </w:r>
          </w:p>
        </w:tc>
        <w:tc>
          <w:tcPr>
            <w:tcW w:type="dxa" w:w="2541"/>
            <w:vAlign w:val="center"/>
            <w:shd w:fill="FFFFFF"/>
          </w:tcPr>
          <w:p>
            <w:pPr>
              <w:spacing w:after="60"/>
            </w:pPr>
            <w:r>
              <w:rPr>
                <w:b w:val="0"/>
                <w:i/>
                <w:sz w:val="22"/>
              </w:rPr>
              <w:t>Hot or warm summers; freezing winters; low rain and snow.</w:t>
            </w:r>
          </w:p>
        </w:tc>
        <w:tc>
          <w:tcPr>
            <w:tcW w:type="dxa" w:w="2541"/>
            <w:vAlign w:val="center"/>
            <w:shd w:fill="FFFFFF"/>
          </w:tcPr>
          <w:p>
            <w:pPr>
              <w:spacing w:after="60"/>
            </w:pPr>
            <w:r>
              <w:rPr>
                <w:b w:val="0"/>
                <w:i/>
                <w:sz w:val="22"/>
              </w:rPr>
              <w:t>Shrub-steppe, grasses, salt-tolerant plants; fewer large succulents.</w:t>
            </w:r>
          </w:p>
        </w:tc>
        <w:tc>
          <w:tcPr>
            <w:tcW w:type="dxa" w:w="2541"/>
            <w:vAlign w:val="center"/>
            <w:shd w:fill="FFFFFF"/>
          </w:tcPr>
          <w:p>
            <w:pPr>
              <w:spacing w:after="60"/>
            </w:pPr>
            <w:r>
              <w:rPr>
                <w:b w:val="0"/>
                <w:i/>
                <w:sz w:val="22"/>
              </w:rPr>
              <w:t>Gobi, Great Basin, Patagonian Desert</w:t>
            </w:r>
          </w:p>
        </w:tc>
      </w:tr>
      <w:tr>
        <w:trPr>
          <w:cantSplit/>
        </w:trPr>
        <w:tc>
          <w:tcPr>
            <w:tcW w:type="dxa" w:w="2541"/>
            <w:vAlign w:val="center"/>
            <w:shd w:fill="FFFFFF"/>
          </w:tcPr>
          <w:p>
            <w:pPr>
              <w:spacing w:after="60"/>
            </w:pPr>
            <w:r>
              <w:rPr>
                <w:b/>
                <w:i/>
                <w:sz w:val="22"/>
              </w:rPr>
              <w:t>Coastal / fog</w:t>
            </w:r>
          </w:p>
        </w:tc>
        <w:tc>
          <w:tcPr>
            <w:tcW w:type="dxa" w:w="2541"/>
            <w:vAlign w:val="center"/>
            <w:shd w:fill="FFFFFF"/>
          </w:tcPr>
          <w:p>
            <w:pPr>
              <w:spacing w:after="60"/>
            </w:pPr>
            <w:r>
              <w:rPr>
                <w:b w:val="0"/>
                <w:i/>
                <w:sz w:val="22"/>
              </w:rPr>
              <w:t>Cool marine air and cold currents suppress rain; fog may be the main reliable moisture.</w:t>
            </w:r>
          </w:p>
        </w:tc>
        <w:tc>
          <w:tcPr>
            <w:tcW w:type="dxa" w:w="2541"/>
            <w:vAlign w:val="center"/>
            <w:shd w:fill="FFFFFF"/>
          </w:tcPr>
          <w:p>
            <w:pPr>
              <w:spacing w:after="60"/>
            </w:pPr>
            <w:r>
              <w:rPr>
                <w:b w:val="0"/>
                <w:i/>
                <w:sz w:val="22"/>
              </w:rPr>
              <w:t>Fog-harvesting lichens, bromeliads, succulents, sparse shrubs.</w:t>
            </w:r>
          </w:p>
        </w:tc>
        <w:tc>
          <w:tcPr>
            <w:tcW w:type="dxa" w:w="2541"/>
            <w:vAlign w:val="center"/>
            <w:shd w:fill="FFFFFF"/>
          </w:tcPr>
          <w:p>
            <w:pPr>
              <w:spacing w:after="60"/>
            </w:pPr>
            <w:r>
              <w:rPr>
                <w:b w:val="0"/>
                <w:i/>
                <w:sz w:val="22"/>
              </w:rPr>
              <w:t>Atacama, Namib, coastal Peru</w:t>
            </w:r>
          </w:p>
        </w:tc>
      </w:tr>
      <w:tr>
        <w:trPr>
          <w:cantSplit/>
        </w:trPr>
        <w:tc>
          <w:tcPr>
            <w:tcW w:type="dxa" w:w="2541"/>
            <w:vAlign w:val="center"/>
            <w:shd w:fill="FFFFFF"/>
          </w:tcPr>
          <w:p>
            <w:pPr>
              <w:spacing w:after="60"/>
            </w:pPr>
            <w:r>
              <w:rPr>
                <w:b/>
                <w:i/>
                <w:sz w:val="22"/>
              </w:rPr>
              <w:t>Polar</w:t>
            </w:r>
          </w:p>
        </w:tc>
        <w:tc>
          <w:tcPr>
            <w:tcW w:type="dxa" w:w="2541"/>
            <w:vAlign w:val="center"/>
            <w:shd w:fill="FFFFFF"/>
          </w:tcPr>
          <w:p>
            <w:pPr>
              <w:spacing w:after="60"/>
            </w:pPr>
            <w:r>
              <w:rPr>
                <w:b w:val="0"/>
                <w:i/>
                <w:sz w:val="22"/>
              </w:rPr>
              <w:t>Precipitation is extremely low and falls mainly as snow; water remains frozen.</w:t>
            </w:r>
          </w:p>
        </w:tc>
        <w:tc>
          <w:tcPr>
            <w:tcW w:type="dxa" w:w="2541"/>
            <w:vAlign w:val="center"/>
            <w:shd w:fill="FFFFFF"/>
          </w:tcPr>
          <w:p>
            <w:pPr>
              <w:spacing w:after="60"/>
            </w:pPr>
            <w:r>
              <w:rPr>
                <w:b w:val="0"/>
                <w:i/>
                <w:sz w:val="22"/>
              </w:rPr>
              <w:t>Lichens, mosses, algae, sparse tundra plants in ice-free sites.</w:t>
            </w:r>
          </w:p>
        </w:tc>
        <w:tc>
          <w:tcPr>
            <w:tcW w:type="dxa" w:w="2541"/>
            <w:vAlign w:val="center"/>
            <w:shd w:fill="FFFFFF"/>
          </w:tcPr>
          <w:p>
            <w:pPr>
              <w:spacing w:after="60"/>
            </w:pPr>
            <w:r>
              <w:rPr>
                <w:b w:val="0"/>
                <w:i/>
                <w:sz w:val="22"/>
              </w:rPr>
              <w:t>Antarctic interior, High Arctic</w:t>
            </w:r>
          </w:p>
        </w:tc>
      </w:tr>
    </w:tbl>
    <w:p>
      <w:pPr>
        <w:spacing w:after="20"/>
      </w:pPr>
    </w:p>
    <w:p>
      <w:pPr>
        <w:pStyle w:val="Heading2"/>
      </w:pPr>
      <w:r>
        <w:t>Other Useful Desert Categories</w:t>
      </w:r>
    </w:p>
    <w:p>
      <w:pPr>
        <w:pStyle w:val="ListBullet"/>
      </w:pPr>
      <w:r>
        <w:rPr>
          <w:b/>
          <w:i/>
        </w:rPr>
        <w:t xml:space="preserve">Rain-shadow deserts: </w:t>
      </w:r>
      <w:r>
        <w:rPr>
          <w:b/>
          <w:i/>
        </w:rPr>
        <w:t>Mountains remove moisture from incoming air; examples include the Great Basin and Patagonian Desert.</w:t>
      </w:r>
    </w:p>
    <w:p>
      <w:pPr>
        <w:pStyle w:val="ListBullet"/>
      </w:pPr>
      <w:r>
        <w:rPr>
          <w:b/>
          <w:i/>
        </w:rPr>
        <w:t xml:space="preserve">Monsoon deserts: </w:t>
      </w:r>
      <w:r>
        <w:rPr>
          <w:b/>
          <w:i/>
        </w:rPr>
        <w:t>Strongly seasonal summer rain creates short biological pulses separated by long drought.</w:t>
      </w:r>
    </w:p>
    <w:p>
      <w:pPr>
        <w:pStyle w:val="ListBullet"/>
      </w:pPr>
      <w:r>
        <w:rPr>
          <w:b/>
          <w:i/>
        </w:rPr>
        <w:t xml:space="preserve">Interior-continental deserts: </w:t>
      </w:r>
      <w:r>
        <w:rPr>
          <w:b/>
          <w:i/>
        </w:rPr>
        <w:t>Great distance from oceans limits atmospheric moisture.</w:t>
      </w:r>
    </w:p>
    <w:p>
      <w:pPr>
        <w:pStyle w:val="ListBullet"/>
      </w:pPr>
      <w:r>
        <w:rPr>
          <w:b/>
          <w:i/>
        </w:rPr>
        <w:t xml:space="preserve">Sand, gravel, rock, and salt deserts: </w:t>
      </w:r>
      <w:r>
        <w:rPr>
          <w:b/>
          <w:i/>
        </w:rPr>
        <w:t>These describe land surface, not climate; most deserts contain mixtures of surfaces.</w:t>
      </w:r>
    </w:p>
    <w:p>
      <w:pPr>
        <w:pStyle w:val="Heading2"/>
      </w:pPr>
      <w:r>
        <w:t>How Desert Ecosystems Work</w:t>
      </w:r>
    </w:p>
    <w:p>
      <w:pPr>
        <w:pStyle w:val="ListBullet"/>
      </w:pPr>
      <w:r>
        <w:rPr>
          <w:b/>
          <w:i/>
        </w:rPr>
        <w:t>Water arrives as pulses. Germination, flowering, breeding, and decomposition may occur within days of rain.</w:t>
      </w:r>
    </w:p>
    <w:p>
      <w:pPr>
        <w:pStyle w:val="ListBullet"/>
      </w:pPr>
      <w:r>
        <w:rPr>
          <w:b/>
          <w:i/>
        </w:rPr>
        <w:t>Plants avoid drought, tolerate dehydration, store water, reduce leaves, use deep or shallow spreading roots, or remain dormant as seed.</w:t>
      </w:r>
    </w:p>
    <w:p>
      <w:pPr>
        <w:pStyle w:val="ListBullet"/>
      </w:pPr>
      <w:r>
        <w:rPr>
          <w:b/>
          <w:i/>
        </w:rPr>
        <w:t>Animals use burrows, nocturnal activity, concentrated urine, seasonal dormancy, and water obtained from food.</w:t>
      </w:r>
    </w:p>
    <w:p>
      <w:pPr>
        <w:pStyle w:val="ListBullet"/>
      </w:pPr>
      <w:r>
        <w:rPr>
          <w:b/>
          <w:i/>
        </w:rPr>
        <w:t>Biological soil crusts—cyanobacteria, lichens, mosses, and fungi—stabilize soil and cycle nutrients but are easily crushed.</w:t>
      </w:r>
    </w:p>
    <w:p>
      <w:pPr>
        <w:pStyle w:val="Heading2"/>
      </w:pPr>
      <w:r>
        <w:t>Soils, Hazards, and Conservation</w:t>
      </w:r>
    </w:p>
    <w:p>
      <w:r>
        <w:rPr>
          <w:b/>
          <w:i/>
        </w:rPr>
        <w:t>Desert soils are often low in organic matter and may accumulate salts, gypsum, or calcium carbonate. Major hazards are heat, cold exposure, dehydration, flash floods, wind, poor navigation, and fragile soils. Major pressures include groundwater withdrawal, off-road traffic, urban growth, mining, invasive grasses, altered fire regimes, and climate-driven heat and drought.</w:t>
      </w:r>
    </w:p>
    <w:p>
      <w:pPr>
        <w:pStyle w:val="Heading2"/>
      </w:pPr>
      <w:r>
        <w:t>Key Takeaway</w:t>
      </w:r>
    </w:p>
    <w:p>
      <w:r>
        <w:rPr>
          <w:b/>
          <w:i/>
        </w:rPr>
        <w:t>Deserts are united by scarce usable water, but they differ radically in temperature, rainfall season, fog, snow, soils, and biological timing. “Desert” never means one uniform environment.</w:t>
      </w:r>
    </w:p>
    <w:p>
      <w:hyperlink r:id="rId12">
        <w:r>
          <w:rPr>
            <w:color w:val="245B43"/>
            <w:u w:val="single"/>
          </w:rPr>
          <w:t>USGS — Types of Deserts</w:t>
        </w:r>
      </w:hyperlink>
      <w:r>
        <w:rPr>
          <w:b/>
          <w:i/>
        </w:rPr>
        <w:t xml:space="preserve">  |  </w:t>
      </w:r>
      <w:hyperlink r:id="rId13">
        <w:r>
          <w:rPr>
            <w:color w:val="245B43"/>
            <w:u w:val="single"/>
          </w:rPr>
          <w:t>USGS — Pacific Coastal Fog Project</w:t>
        </w:r>
      </w:hyperlink>
    </w:p>
    <w:p>
      <w:r>
        <w:rPr>
          <w:b w:val="0"/>
          <w:i w:val="0"/>
        </w:rPr>
        <w:t xml:space="preserve">Added September 22, 2026 · </w:t>
      </w:r>
      <w:hyperlink r:id="rId1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types-of-deserts/" TargetMode="External"/><Relationship Id="rId12" Type="http://schemas.openxmlformats.org/officeDocument/2006/relationships/hyperlink" Target="https://pubs.usgs.gov/gip/deserts/types/" TargetMode="External"/><Relationship Id="rId13" Type="http://schemas.openxmlformats.org/officeDocument/2006/relationships/hyperlink" Target="https://www.usgs.gov/centers/western-geographic-science-center/science/pacific-coastal-fog-project" TargetMode="External"/><Relationship Id="rId14" Type="http://schemas.openxmlformats.org/officeDocument/2006/relationships/hyperlink" Target="https://planteducationproject.com/information-sheets/master-index/" TargetMode="External"/><Relationship Id="rId1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types of deserts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