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Madagascar Ecology</w:t>
      </w:r>
    </w:p>
    <w:p>
      <w:pPr>
        <w:spacing w:after="320"/>
      </w:pPr>
      <w:r>
        <w:t>Combined Information Sheets</w:t>
      </w:r>
    </w:p>
    <w:p>
      <w:pPr>
        <w:pStyle w:val="Heading1"/>
      </w:pPr>
      <w:r>
        <w:t>Madagascar Ecology</w:t>
      </w:r>
    </w:p>
    <w:p>
      <w:r>
        <w:rPr>
          <w:b/>
        </w:rPr>
        <w:t xml:space="preserve">Online Information Sheet: </w:t>
      </w:r>
      <w:hyperlink r:id="rId11">
        <w:r>
          <w:rPr>
            <w:color w:val="245B43"/>
            <w:u w:val="single"/>
          </w:rPr>
          <w:t>planteducationproject.com/environments/madagascar-ecology/</w:t>
        </w:r>
      </w:hyperlink>
    </w:p>
    <w:p>
      <w:r>
        <w:rPr>
          <w:b w:val="0"/>
          <w:i w:val="0"/>
        </w:rPr>
        <w:t>🌿 Environment Information Sheet</w:t>
      </w:r>
    </w:p>
    <w:p>
      <w:r>
        <w:rPr>
          <w:b/>
          <w:i w:val="0"/>
        </w:rPr>
        <w:t>Ecological Snapshot</w:t>
      </w:r>
    </w:p>
    <w:p>
      <w:r>
        <w:rPr>
          <w:b w:val="0"/>
          <w:i w:val="0"/>
        </w:rPr>
        <w:t>Madagascar is one of the world's great biodiversity hotspots. Long isolation allowed plants and animals to evolve along largely independent paths, producing exceptionally high endemism. Rainfall, elevation, soils, temperature, fire, and geographic isolation create sharply different ecological communities.</w:t>
      </w:r>
    </w:p>
    <w:p>
      <w:r>
        <w:rPr>
          <w:b/>
          <w:i w:val="0"/>
        </w:rPr>
        <w:t>Why the East-West Gradient Matters</w:t>
      </w:r>
    </w:p>
    <w:p>
      <w:r>
        <w:rPr>
          <w:b w:val="0"/>
          <w:i w:val="0"/>
        </w:rPr>
        <w:t>Moist Indian Ocean air reaches the eastern mountains first, supporting humid forests. Rainfall declines westward; the southwest lies in a strong rain shadow. Elevation adds cooler montane environments. Climate therefore governs productivity, vegetation structure, decomposition, fire, and animal distributions.</w:t>
      </w:r>
    </w:p>
    <w:p>
      <w:pPr>
        <w:pStyle w:val="Heading2"/>
      </w:pPr>
      <w:r>
        <w:t>MAJOR ECOSYSTEMS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Ecosystem</w:t>
            </w:r>
          </w:p>
        </w:tc>
        <w:tc>
          <w:tcPr>
            <w:tcW w:type="dxa" w:w="3389"/>
            <w:vAlign w:val="center"/>
            <w:shd w:fill="E9EDF0"/>
          </w:tcPr>
          <w:p>
            <w:pPr>
              <w:spacing w:after="60"/>
            </w:pPr>
            <w:r>
              <w:rPr>
                <w:b/>
                <w:i w:val="0"/>
                <w:sz w:val="22"/>
              </w:rPr>
              <w:t>Location</w:t>
            </w:r>
          </w:p>
        </w:tc>
        <w:tc>
          <w:tcPr>
            <w:tcW w:type="dxa" w:w="3389"/>
            <w:vAlign w:val="center"/>
            <w:shd w:fill="E9EDF0"/>
          </w:tcPr>
          <w:p>
            <w:pPr>
              <w:spacing w:after="60"/>
            </w:pPr>
            <w:r>
              <w:rPr>
                <w:b/>
                <w:i w:val="0"/>
                <w:sz w:val="22"/>
              </w:rPr>
              <w:t>Ecological character</w:t>
            </w:r>
          </w:p>
        </w:tc>
      </w:tr>
      <w:tr>
        <w:trPr>
          <w:cantSplit/>
        </w:trPr>
        <w:tc>
          <w:tcPr>
            <w:tcW w:type="dxa" w:w="3389"/>
            <w:vAlign w:val="center"/>
            <w:shd w:fill="FFFFFF"/>
          </w:tcPr>
          <w:p>
            <w:pPr>
              <w:spacing w:after="60"/>
            </w:pPr>
            <w:r>
              <w:rPr>
                <w:b/>
                <w:i w:val="0"/>
                <w:sz w:val="22"/>
              </w:rPr>
              <w:t>Humid rainforest</w:t>
            </w:r>
          </w:p>
        </w:tc>
        <w:tc>
          <w:tcPr>
            <w:tcW w:type="dxa" w:w="3389"/>
            <w:vAlign w:val="center"/>
            <w:shd w:fill="FFFFFF"/>
          </w:tcPr>
          <w:p>
            <w:pPr>
              <w:spacing w:after="60"/>
            </w:pPr>
            <w:r>
              <w:rPr>
                <w:b w:val="0"/>
                <w:i w:val="0"/>
                <w:sz w:val="22"/>
              </w:rPr>
              <w:t>East</w:t>
            </w:r>
          </w:p>
        </w:tc>
        <w:tc>
          <w:tcPr>
            <w:tcW w:type="dxa" w:w="3389"/>
            <w:vAlign w:val="center"/>
            <w:shd w:fill="FFFFFF"/>
          </w:tcPr>
          <w:p>
            <w:pPr>
              <w:spacing w:after="60"/>
            </w:pPr>
            <w:r>
              <w:rPr>
                <w:b w:val="0"/>
                <w:i w:val="0"/>
                <w:sz w:val="22"/>
              </w:rPr>
              <w:t>Wet evergreen forest; exceptional diversity</w:t>
            </w:r>
          </w:p>
        </w:tc>
      </w:tr>
      <w:tr>
        <w:trPr>
          <w:cantSplit/>
        </w:trPr>
        <w:tc>
          <w:tcPr>
            <w:tcW w:type="dxa" w:w="3389"/>
            <w:vAlign w:val="center"/>
            <w:shd w:fill="FFFFFF"/>
          </w:tcPr>
          <w:p>
            <w:pPr>
              <w:spacing w:after="60"/>
            </w:pPr>
            <w:r>
              <w:rPr>
                <w:b/>
                <w:i w:val="0"/>
                <w:sz w:val="22"/>
              </w:rPr>
              <w:t>Montane/subhumid forest</w:t>
            </w:r>
          </w:p>
        </w:tc>
        <w:tc>
          <w:tcPr>
            <w:tcW w:type="dxa" w:w="3389"/>
            <w:vAlign w:val="center"/>
            <w:shd w:fill="FFFFFF"/>
          </w:tcPr>
          <w:p>
            <w:pPr>
              <w:spacing w:after="60"/>
            </w:pPr>
            <w:r>
              <w:rPr>
                <w:b w:val="0"/>
                <w:i w:val="0"/>
                <w:sz w:val="22"/>
              </w:rPr>
              <w:t>Highlands</w:t>
            </w:r>
          </w:p>
        </w:tc>
        <w:tc>
          <w:tcPr>
            <w:tcW w:type="dxa" w:w="3389"/>
            <w:vAlign w:val="center"/>
            <w:shd w:fill="FFFFFF"/>
          </w:tcPr>
          <w:p>
            <w:pPr>
              <w:spacing w:after="60"/>
            </w:pPr>
            <w:r>
              <w:rPr>
                <w:b w:val="0"/>
                <w:i w:val="0"/>
                <w:sz w:val="22"/>
              </w:rPr>
              <w:t>Cooler; strong elevational zonation</w:t>
            </w:r>
          </w:p>
        </w:tc>
      </w:tr>
      <w:tr>
        <w:trPr>
          <w:cantSplit/>
        </w:trPr>
        <w:tc>
          <w:tcPr>
            <w:tcW w:type="dxa" w:w="3389"/>
            <w:vAlign w:val="center"/>
            <w:shd w:fill="FFFFFF"/>
          </w:tcPr>
          <w:p>
            <w:pPr>
              <w:spacing w:after="60"/>
            </w:pPr>
            <w:r>
              <w:rPr>
                <w:b/>
                <w:i w:val="0"/>
                <w:sz w:val="22"/>
              </w:rPr>
              <w:t>Dry deciduous forest</w:t>
            </w:r>
          </w:p>
        </w:tc>
        <w:tc>
          <w:tcPr>
            <w:tcW w:type="dxa" w:w="3389"/>
            <w:vAlign w:val="center"/>
            <w:shd w:fill="FFFFFF"/>
          </w:tcPr>
          <w:p>
            <w:pPr>
              <w:spacing w:after="60"/>
            </w:pPr>
            <w:r>
              <w:rPr>
                <w:b w:val="0"/>
                <w:i w:val="0"/>
                <w:sz w:val="22"/>
              </w:rPr>
              <w:t>West/NW</w:t>
            </w:r>
          </w:p>
        </w:tc>
        <w:tc>
          <w:tcPr>
            <w:tcW w:type="dxa" w:w="3389"/>
            <w:vAlign w:val="center"/>
            <w:shd w:fill="FFFFFF"/>
          </w:tcPr>
          <w:p>
            <w:pPr>
              <w:spacing w:after="60"/>
            </w:pPr>
            <w:r>
              <w:rPr>
                <w:b w:val="0"/>
                <w:i w:val="0"/>
                <w:sz w:val="22"/>
              </w:rPr>
              <w:t>Pronounced dry season; deciduous trees</w:t>
            </w:r>
          </w:p>
        </w:tc>
      </w:tr>
      <w:tr>
        <w:trPr>
          <w:cantSplit/>
        </w:trPr>
        <w:tc>
          <w:tcPr>
            <w:tcW w:type="dxa" w:w="3389"/>
            <w:vAlign w:val="center"/>
            <w:shd w:fill="FFFFFF"/>
          </w:tcPr>
          <w:p>
            <w:pPr>
              <w:spacing w:after="60"/>
            </w:pPr>
            <w:r>
              <w:rPr>
                <w:b/>
                <w:i w:val="0"/>
                <w:sz w:val="22"/>
              </w:rPr>
              <w:t>Spiny thicket</w:t>
            </w:r>
          </w:p>
        </w:tc>
        <w:tc>
          <w:tcPr>
            <w:tcW w:type="dxa" w:w="3389"/>
            <w:vAlign w:val="center"/>
            <w:shd w:fill="FFFFFF"/>
          </w:tcPr>
          <w:p>
            <w:pPr>
              <w:spacing w:after="60"/>
            </w:pPr>
            <w:r>
              <w:rPr>
                <w:b w:val="0"/>
                <w:i w:val="0"/>
                <w:sz w:val="22"/>
              </w:rPr>
              <w:t>South/SW</w:t>
            </w:r>
          </w:p>
        </w:tc>
        <w:tc>
          <w:tcPr>
            <w:tcW w:type="dxa" w:w="3389"/>
            <w:vAlign w:val="center"/>
            <w:shd w:fill="FFFFFF"/>
          </w:tcPr>
          <w:p>
            <w:pPr>
              <w:spacing w:after="60"/>
            </w:pPr>
            <w:r>
              <w:rPr>
                <w:b w:val="0"/>
                <w:i w:val="0"/>
                <w:sz w:val="22"/>
              </w:rPr>
              <w:t>Semi-arid; specialized drought adaptations</w:t>
            </w:r>
          </w:p>
        </w:tc>
      </w:tr>
      <w:tr>
        <w:trPr>
          <w:cantSplit/>
        </w:trPr>
        <w:tc>
          <w:tcPr>
            <w:tcW w:type="dxa" w:w="3389"/>
            <w:vAlign w:val="center"/>
            <w:shd w:fill="FFFFFF"/>
          </w:tcPr>
          <w:p>
            <w:pPr>
              <w:spacing w:after="60"/>
            </w:pPr>
            <w:r>
              <w:rPr>
                <w:b/>
                <w:i w:val="0"/>
                <w:sz w:val="22"/>
              </w:rPr>
              <w:t>Grassland &amp; savanna</w:t>
            </w:r>
          </w:p>
        </w:tc>
        <w:tc>
          <w:tcPr>
            <w:tcW w:type="dxa" w:w="3389"/>
            <w:vAlign w:val="center"/>
            <w:shd w:fill="FFFFFF"/>
          </w:tcPr>
          <w:p>
            <w:pPr>
              <w:spacing w:after="60"/>
            </w:pPr>
            <w:r>
              <w:rPr>
                <w:b w:val="0"/>
                <w:i w:val="0"/>
                <w:sz w:val="22"/>
              </w:rPr>
              <w:t>Central</w:t>
            </w:r>
          </w:p>
        </w:tc>
        <w:tc>
          <w:tcPr>
            <w:tcW w:type="dxa" w:w="3389"/>
            <w:vAlign w:val="center"/>
            <w:shd w:fill="FFFFFF"/>
          </w:tcPr>
          <w:p>
            <w:pPr>
              <w:spacing w:after="60"/>
            </w:pPr>
            <w:r>
              <w:rPr>
                <w:b w:val="0"/>
                <w:i w:val="0"/>
                <w:sz w:val="22"/>
              </w:rPr>
              <w:t>Fire, grazing, climate, and land use interact</w:t>
            </w:r>
          </w:p>
        </w:tc>
      </w:tr>
      <w:tr>
        <w:trPr>
          <w:cantSplit/>
        </w:trPr>
        <w:tc>
          <w:tcPr>
            <w:tcW w:type="dxa" w:w="3389"/>
            <w:vAlign w:val="center"/>
            <w:shd w:fill="FFFFFF"/>
          </w:tcPr>
          <w:p>
            <w:pPr>
              <w:spacing w:after="60"/>
            </w:pPr>
            <w:r>
              <w:rPr>
                <w:b/>
                <w:i w:val="0"/>
                <w:sz w:val="22"/>
              </w:rPr>
              <w:t>Wetlands &amp; mangroves</w:t>
            </w:r>
          </w:p>
        </w:tc>
        <w:tc>
          <w:tcPr>
            <w:tcW w:type="dxa" w:w="3389"/>
            <w:vAlign w:val="center"/>
            <w:shd w:fill="FFFFFF"/>
          </w:tcPr>
          <w:p>
            <w:pPr>
              <w:spacing w:after="60"/>
            </w:pPr>
            <w:r>
              <w:rPr>
                <w:b w:val="0"/>
                <w:i w:val="0"/>
                <w:sz w:val="22"/>
              </w:rPr>
              <w:t>Rivers/coasts</w:t>
            </w:r>
          </w:p>
        </w:tc>
        <w:tc>
          <w:tcPr>
            <w:tcW w:type="dxa" w:w="3389"/>
            <w:vAlign w:val="center"/>
            <w:shd w:fill="FFFFFF"/>
          </w:tcPr>
          <w:p>
            <w:pPr>
              <w:spacing w:after="60"/>
            </w:pPr>
            <w:r>
              <w:rPr>
                <w:b w:val="0"/>
                <w:i w:val="0"/>
                <w:sz w:val="22"/>
              </w:rPr>
              <w:t>Aquatic habitat and land-sea linkage</w:t>
            </w:r>
          </w:p>
        </w:tc>
      </w:tr>
      <w:tr>
        <w:trPr>
          <w:cantSplit/>
        </w:trPr>
        <w:tc>
          <w:tcPr>
            <w:tcW w:type="dxa" w:w="3389"/>
            <w:vAlign w:val="center"/>
            <w:shd w:fill="FFFFFF"/>
          </w:tcPr>
          <w:p>
            <w:pPr>
              <w:spacing w:after="60"/>
            </w:pPr>
            <w:r>
              <w:rPr>
                <w:b/>
                <w:i w:val="0"/>
                <w:sz w:val="22"/>
              </w:rPr>
              <w:t>Coral reefs &amp; seagrass</w:t>
            </w:r>
          </w:p>
        </w:tc>
        <w:tc>
          <w:tcPr>
            <w:tcW w:type="dxa" w:w="3389"/>
            <w:vAlign w:val="center"/>
            <w:shd w:fill="FFFFFF"/>
          </w:tcPr>
          <w:p>
            <w:pPr>
              <w:spacing w:after="60"/>
            </w:pPr>
            <w:r>
              <w:rPr>
                <w:b w:val="0"/>
                <w:i w:val="0"/>
                <w:sz w:val="22"/>
              </w:rPr>
              <w:t>Coasts</w:t>
            </w:r>
          </w:p>
        </w:tc>
        <w:tc>
          <w:tcPr>
            <w:tcW w:type="dxa" w:w="3389"/>
            <w:vAlign w:val="center"/>
            <w:shd w:fill="FFFFFF"/>
          </w:tcPr>
          <w:p>
            <w:pPr>
              <w:spacing w:after="60"/>
            </w:pPr>
            <w:r>
              <w:rPr>
                <w:b w:val="0"/>
                <w:i w:val="0"/>
                <w:sz w:val="22"/>
              </w:rPr>
              <w:t>Productive marine communities</w:t>
            </w:r>
          </w:p>
        </w:tc>
      </w:tr>
    </w:tbl>
    <w:p>
      <w:pPr>
        <w:spacing w:after="20"/>
      </w:pPr>
    </w:p>
    <w:p>
      <w:pPr>
        <w:pStyle w:val="Heading2"/>
      </w:pPr>
      <w:r>
        <w:t>BIODIVERSITY, ADAPTATION &amp; ECOLOGICAL PROCESSES</w:t>
      </w:r>
    </w:p>
    <w:p>
      <w:r>
        <w:rPr>
          <w:b/>
          <w:i w:val="0"/>
        </w:rPr>
        <w:t>Diverse Fauna</w:t>
      </w:r>
    </w:p>
    <w:p>
      <w:r>
        <w:rPr>
          <w:b w:val="0"/>
          <w:i w:val="0"/>
        </w:rPr>
        <w:t>Madagascar's isolation produced remarkable radiations of lemurs, tenrecs, chameleons, geckos, frogs, and endemic birds. The fossa is the island's largest native carnivorous mammal. Many species occupy narrow ecological ranges, making habitat fragmentation especially consequential.</w:t>
      </w:r>
    </w:p>
    <w:p>
      <w:r>
        <w:rPr>
          <w:b/>
          <w:i w:val="0"/>
        </w:rPr>
        <w:t>Endemism</w:t>
      </w:r>
    </w:p>
    <w:p>
      <w:r>
        <w:rPr>
          <w:b w:val="0"/>
          <w:i w:val="0"/>
        </w:rPr>
        <w:t>A very large fraction of Madagascar's native plants, reptiles, and mammals occur nowhere else. High endemism makes the island globally important—and means local extinction can equal global extinction.</w:t>
      </w:r>
    </w:p>
    <w:p>
      <w:r>
        <w:rPr>
          <w:b/>
          <w:i w:val="0"/>
        </w:rPr>
        <w:t>Adaptation &amp; Convergent Evolution</w:t>
      </w:r>
    </w:p>
    <w:p>
      <w:r>
        <w:rPr>
          <w:b w:val="0"/>
          <w:i w:val="0"/>
        </w:rPr>
        <w:t>Southern plants show water storage, reduced leaves, spines, thick stems, drought dormancy, and specialized roots. Many resemble unrelated desert plants elsewhere—a classic example of convergent evolution under similar environmental pressures.</w:t>
      </w:r>
    </w:p>
    <w:p>
      <w:r>
        <w:rPr>
          <w:b/>
          <w:i w:val="0"/>
        </w:rPr>
        <w:t>Land-Sea Connection</w:t>
      </w:r>
    </w:p>
    <w:p>
      <w:r>
        <w:rPr>
          <w:b w:val="0"/>
          <w:i w:val="0"/>
        </w:rPr>
        <w:t>Forest loss can increase erosion and sediment delivery to rivers, mangroves, seagrass beds, and coral reefs. Watershed management therefore links terrestrial ecology directly to coastal fisheries and marine biodiversity.</w:t>
      </w:r>
    </w:p>
    <w:p>
      <w:r>
        <w:rPr>
          <w:b/>
          <w:i w:val="0"/>
        </w:rPr>
        <w:t>Major Pressures</w:t>
      </w:r>
    </w:p>
    <w:p>
      <w:r>
        <w:rPr>
          <w:b w:val="0"/>
          <w:i w:val="0"/>
        </w:rPr>
        <w:t>Habitat loss and fragmentation; agricultural expansion; repeated fire; charcoal and fuelwood production; invasive species; illegal logging and wildlife exploitation; climate change; and degradation of reefs, mangroves, and fisheries.</w:t>
      </w:r>
    </w:p>
    <w:p>
      <w:r>
        <w:rPr>
          <w:b w:val="0"/>
          <w:i w:val="0"/>
        </w:rPr>
        <w:t>Distinctive flora includes baobabs, pachypodiums, orchids, palms, aloes, euphorbias, and Didiereaceae.</w:t>
      </w:r>
    </w:p>
    <w:p>
      <w:r>
        <w:rPr>
          <w:b/>
          <w:i w:val="0"/>
        </w:rPr>
        <w:t xml:space="preserve">Key ecological lesson: </w:t>
      </w:r>
      <w:r>
        <w:t>Madagascar shows how isolation promotes speciation, climate structures ecosystems, and biodiversity depends on ecological interactions operating from individual species to whole watersheds.</w:t>
      </w:r>
    </w:p>
    <w:p>
      <w:r>
        <w:rPr>
          <w:b w:val="0"/>
          <w:i w:val="0"/>
        </w:rPr>
        <w:t>References: WWF—Madagascar; Critical Ecosystem Partnership Fund—Madagascar and Indian Ocean Islands Biodiversity Hotspot; IUCN Red List; Kew Science; Missouri Botanical Garden Madagascar Program.</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madagascar-ecology/"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madagascar ecology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