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Bromeliads</w:t>
      </w:r>
    </w:p>
    <w:p>
      <w:pPr>
        <w:spacing w:after="320"/>
      </w:pPr>
      <w:r>
        <w:t>Combined Information Sheets</w:t>
      </w:r>
    </w:p>
    <w:p>
      <w:pPr>
        <w:pStyle w:val="Heading1"/>
      </w:pPr>
      <w:r>
        <w:t>Bromeliads</w:t>
      </w:r>
    </w:p>
    <w:p>
      <w:r>
        <w:rPr>
          <w:b/>
        </w:rPr>
        <w:t xml:space="preserve">Online Information Sheet: </w:t>
      </w:r>
      <w:hyperlink r:id="rId11">
        <w:r>
          <w:rPr>
            <w:color w:val="245B43"/>
            <w:u w:val="single"/>
          </w:rPr>
          <w:t>planteducationproject.com/bromeliads/</w:t>
        </w:r>
      </w:hyperlink>
    </w:p>
    <w:p>
      <w:r>
        <w:rPr>
          <w:b w:val="0"/>
          <w:i w:val="0"/>
        </w:rPr>
        <w:t>Plant Information Sheet (PIS)</w:t>
      </w:r>
    </w:p>
    <w:p>
      <w:r>
        <w:rPr>
          <w:b w:val="0"/>
          <w:i w:val="0"/>
        </w:rPr>
        <w:t>Bromeliaceae · tank-forming houseplant types</w:t>
      </w:r>
    </w:p>
    <w:p>
      <w:pPr>
        <w:pStyle w:val="Caption"/>
      </w:pPr>
      <w:r>
        <w:t>Image: Green tank-forming bromeliad rosette without a visible flower</w:t>
      </w:r>
    </w:p>
    <w:p>
      <w:pPr>
        <w:pStyle w:val="Caption"/>
      </w:pPr>
      <w:r>
        <w:rPr>
          <w:b w:val="0"/>
          <w:i w:val="0"/>
        </w:rPr>
        <w:t xml:space="preserve">A foliage-first view shows the overlapping leaves and central water-holding cup. Photograph: geoff mckay from Palmerston North, New Zealand, </w:t>
      </w:r>
      <w:hyperlink r:id="rId12">
        <w:r>
          <w:rPr>
            <w:color w:val="245B43"/>
            <w:u w:val="single"/>
          </w:rPr>
          <w:t>Wikimedia Commons</w:t>
        </w:r>
      </w:hyperlink>
      <w:r>
        <w:t xml:space="preserve">, </w:t>
      </w:r>
      <w:hyperlink r:id="rId13">
        <w:r>
          <w:rPr>
            <w:color w:val="245B43"/>
            <w:u w:val="single"/>
          </w:rPr>
          <w:t>CC BY 2.0</w:t>
        </w:r>
      </w:hyperlink>
      <w:r>
        <w:t>.</w:t>
      </w:r>
    </w:p>
    <w:p>
      <w:r>
        <w:rPr>
          <w:b/>
        </w:rPr>
        <w:t xml:space="preserve">Plant type: </w:t>
      </w:r>
      <w:r>
        <w:t>Tropical rosette-forming perennial</w:t>
      </w:r>
    </w:p>
    <w:p>
      <w:r>
        <w:rPr>
          <w:b/>
        </w:rPr>
        <w:t xml:space="preserve">Light: </w:t>
      </w:r>
      <w:r>
        <w:t>Bright, indirect light; varies by genus</w:t>
      </w:r>
    </w:p>
    <w:p>
      <w:r>
        <w:rPr>
          <w:b/>
        </w:rPr>
        <w:t xml:space="preserve">Water: </w:t>
      </w:r>
      <w:r>
        <w:t>Fresh water in the cup; airy roots</w:t>
      </w:r>
    </w:p>
    <w:p>
      <w:r>
        <w:rPr>
          <w:b/>
        </w:rPr>
        <w:t xml:space="preserve">Edibility: </w:t>
      </w:r>
      <w:r>
        <w:t>Do not assume edible; pineapple is the familiar exception</w:t>
      </w:r>
    </w:p>
    <w:p>
      <w:r>
        <w:rPr>
          <w:b/>
        </w:rPr>
        <w:t xml:space="preserve">Native to United States: </w:t>
      </w:r>
      <w:r>
        <w:t>The family includes U.S. natives; common houseplant types usually are not</w:t>
      </w:r>
    </w:p>
    <w:p>
      <w:r>
        <w:rPr>
          <w:b/>
        </w:rPr>
        <w:t xml:space="preserve">Native to Lafayette area: </w:t>
      </w:r>
      <w:r>
        <w:t>No</w:t>
      </w:r>
    </w:p>
    <w:p>
      <w:r>
        <w:rPr>
          <w:b/>
        </w:rPr>
        <w:t xml:space="preserve">Invasive: </w:t>
      </w:r>
      <w:r>
        <w:t>Not persistent outdoors in Indiana</w:t>
      </w:r>
    </w:p>
    <w:p>
      <w:r>
        <w:rPr>
          <w:b/>
        </w:rPr>
        <w:t xml:space="preserve">Self-seeding: </w:t>
      </w:r>
      <w:r>
        <w:t>Limited indoors; pups are the practical method</w:t>
      </w:r>
    </w:p>
    <w:p>
      <w:pPr>
        <w:pStyle w:val="Heading2"/>
      </w:pPr>
      <w:r>
        <w:t>Identification</w:t>
      </w:r>
    </w:p>
    <w:p>
      <w:r>
        <w:rPr>
          <w:b w:val="0"/>
          <w:i w:val="0"/>
        </w:rPr>
        <w:t>Common tank bromeliads arrange strap-like leaves in a tight rosette. Overlapping leaf bases form a central cup that catches water. The showiest “flower” is often a cluster of colorful bracts surrounding much smaller flowers.</w:t>
      </w:r>
    </w:p>
    <w:p>
      <w:pPr>
        <w:pStyle w:val="Heading2"/>
      </w:pPr>
      <w:r>
        <w:t>Care</w:t>
      </w:r>
    </w:p>
    <w:p>
      <w:pPr>
        <w:pStyle w:val="Heading3"/>
      </w:pPr>
      <w:r>
        <w:t>Light</w:t>
      </w:r>
    </w:p>
    <w:p>
      <w:r>
        <w:rPr>
          <w:b w:val="0"/>
          <w:i w:val="0"/>
        </w:rPr>
        <w:t>Begin with bright, indirect light. Pale or scorched patches can indicate excessive direct sun; weak color and stretched growth can indicate insufficient light. Exact tolerance varies by genus and cultivar.</w:t>
      </w:r>
    </w:p>
    <w:p>
      <w:pPr>
        <w:pStyle w:val="Heading3"/>
      </w:pPr>
      <w:r>
        <w:t>Water</w:t>
      </w:r>
    </w:p>
    <w:p>
      <w:r>
        <w:rPr>
          <w:b w:val="0"/>
          <w:i w:val="0"/>
        </w:rPr>
        <w:t>Keep a modest amount of clean water in the central cup of tank-forming types and replace it periodically rather than merely topping it off. Water the root zone lightly and let the airy mix approach dryness. Do not leave the roots in sodden soil.</w:t>
      </w:r>
    </w:p>
    <w:p>
      <w:pPr>
        <w:pStyle w:val="Heading3"/>
      </w:pPr>
      <w:r>
        <w:t>Temperature and humidity</w:t>
      </w:r>
    </w:p>
    <w:p>
      <w:r>
        <w:rPr>
          <w:b w:val="0"/>
          <w:i w:val="0"/>
        </w:rPr>
        <w:t>Protect from frost and cold drafts. Normal warm indoor conditions suit most retail bromeliads; moderate humidity and air movement help keep foliage in good condition.</w:t>
      </w:r>
    </w:p>
    <w:p>
      <w:pPr>
        <w:pStyle w:val="Heading2"/>
      </w:pPr>
      <w:r>
        <w:t>Standard soil mix</w:t>
      </w:r>
    </w:p>
    <w:p>
      <w:r>
        <w:rPr>
          <w:b w:val="0"/>
          <w:i w:val="0"/>
        </w:rPr>
        <w:t>Use a coarse bromeliad or orchid-type mix. A practical Standard blend is two parts fine orchid bark, one part potting mix, and one part perlite. The goal is an anchored plant with abundant air around the roots.</w:t>
      </w:r>
    </w:p>
    <w:p>
      <w:pPr>
        <w:pStyle w:val="Heading2"/>
      </w:pPr>
      <w:r>
        <w:t>Feeding and flowering</w:t>
      </w:r>
    </w:p>
    <w:p>
      <w:pPr>
        <w:pStyle w:val="Caption"/>
      </w:pPr>
      <w:r>
        <w:t>Image: Flowering Guzmania bromeliad with bright red bracts</w:t>
      </w:r>
    </w:p>
    <w:p>
      <w:pPr>
        <w:pStyle w:val="Caption"/>
      </w:pPr>
      <w:r>
        <w:rPr>
          <w:b w:val="0"/>
          <w:i w:val="0"/>
        </w:rPr>
        <w:t xml:space="preserve">Colorful bracts surround the smaller true flowers. Photograph: Amada44, </w:t>
      </w:r>
      <w:hyperlink r:id="rId14">
        <w:r>
          <w:rPr>
            <w:color w:val="245B43"/>
            <w:u w:val="single"/>
          </w:rPr>
          <w:t>Wikimedia Commons</w:t>
        </w:r>
      </w:hyperlink>
      <w:r>
        <w:t xml:space="preserve">, </w:t>
      </w:r>
      <w:hyperlink r:id="rId15">
        <w:r>
          <w:rPr>
            <w:color w:val="245B43"/>
            <w:u w:val="single"/>
          </w:rPr>
          <w:t>CC BY-SA 3.0</w:t>
        </w:r>
      </w:hyperlink>
      <w:r>
        <w:t>.</w:t>
      </w:r>
    </w:p>
    <w:p>
      <w:r>
        <w:rPr>
          <w:b w:val="0"/>
          <w:i w:val="0"/>
        </w:rPr>
        <w:t>Feed sparingly during active growth with a weak, balanced fertilizer. Excess fertilizer can leave salts in the cup or burn foliage. Most individual rosettes flower once. The colored bracts may remain attractive for months, but the mother rosette will eventually decline.</w:t>
      </w:r>
    </w:p>
    <w:p>
      <w:pPr>
        <w:pStyle w:val="Heading2"/>
      </w:pPr>
      <w:r>
        <w:t>Propagation</w:t>
      </w:r>
    </w:p>
    <w:p>
      <w:r>
        <w:rPr>
          <w:b w:val="0"/>
          <w:i w:val="0"/>
        </w:rPr>
        <w:t>Allow pups to grow to roughly one-third the size of the mother rosette before separating them, unless the plant label gives more specific guidance. Use a clean cut, preserve any roots, and pot the offset in a small container with an airy mix.</w:t>
      </w:r>
    </w:p>
    <w:p>
      <w:pPr>
        <w:pStyle w:val="Heading3"/>
      </w:pPr>
      <w:r>
        <w:t>Seed germination and light</w:t>
      </w:r>
    </w:p>
    <w:p>
      <w:r>
        <w:rPr>
          <w:b w:val="0"/>
          <w:i w:val="0"/>
        </w:rPr>
        <w:t>Surface sow fresh seeds without a soil covering. Use a clear cover to retain humidity. The RHS recommends uncovered sowing for bromeliads; this is practical sowing guidance, not proof that every species requires light. Confirm the species-specific protocol, especially for Cryptanthus and air plants.</w:t>
      </w:r>
    </w:p>
    <w:p>
      <w:r>
        <w:rPr>
          <w:b w:val="0"/>
          <w:i w:val="0"/>
        </w:rPr>
        <w:t xml:space="preserve">Germination source: </w:t>
      </w:r>
      <w:hyperlink r:id="rId16">
        <w:r>
          <w:rPr>
            <w:color w:val="245B43"/>
            <w:u w:val="single"/>
          </w:rPr>
          <w:t>Royal Horticultural Society, How to grow bromeliads, Growing from seed</w:t>
        </w:r>
      </w:hyperlink>
      <w:r>
        <w:t>. Reviewed 2026-09-21.</w:t>
      </w:r>
    </w:p>
    <w:p>
      <w:pPr>
        <w:pStyle w:val="Heading2"/>
      </w:pPr>
      <w:r>
        <w:t>Environment, climate, and ecology</w:t>
      </w:r>
    </w:p>
    <w:p>
      <w:pPr>
        <w:pStyle w:val="Caption"/>
      </w:pPr>
      <w:r>
        <w:t>Image: Bromeliads growing on rainforest tree trunks</w:t>
      </w:r>
    </w:p>
    <w:p>
      <w:pPr>
        <w:pStyle w:val="Caption"/>
      </w:pPr>
      <w:r>
        <w:rPr>
          <w:b w:val="0"/>
          <w:i w:val="0"/>
        </w:rPr>
        <w:t xml:space="preserve">Epiphytic bromeliads in Puerto Rico’s Luquillo Experimental Forest. Photograph: US Forest Service - Southern Region, </w:t>
      </w:r>
      <w:hyperlink r:id="rId17">
        <w:r>
          <w:rPr>
            <w:color w:val="245B43"/>
            <w:u w:val="single"/>
          </w:rPr>
          <w:t>Wikimedia Commons</w:t>
        </w:r>
      </w:hyperlink>
      <w:r>
        <w:t xml:space="preserve">, </w:t>
      </w:r>
      <w:hyperlink r:id="rId18">
        <w:r>
          <w:rPr>
            <w:color w:val="245B43"/>
            <w:u w:val="single"/>
          </w:rPr>
          <w:t>CC BY-SA 2.0</w:t>
        </w:r>
      </w:hyperlink>
      <w:r>
        <w:t>.</w:t>
      </w:r>
    </w:p>
    <w:p>
      <w:pPr>
        <w:pStyle w:val="Caption"/>
      </w:pPr>
      <w:r>
        <w:t>Image: Bromeliads and other epiphytes in a tropical forest</w:t>
      </w:r>
    </w:p>
    <w:p>
      <w:pPr>
        <w:pStyle w:val="Caption"/>
      </w:pPr>
      <w:r>
        <w:rPr>
          <w:b w:val="0"/>
          <w:i w:val="0"/>
        </w:rPr>
        <w:t xml:space="preserve">Epiphytes in Dominica’s rainforest. Photograph: Hans Hillewaert, </w:t>
      </w:r>
      <w:hyperlink r:id="rId19">
        <w:r>
          <w:rPr>
            <w:color w:val="245B43"/>
            <w:u w:val="single"/>
          </w:rPr>
          <w:t>Wikimedia Commons</w:t>
        </w:r>
      </w:hyperlink>
      <w:r>
        <w:t xml:space="preserve">, </w:t>
      </w:r>
      <w:hyperlink r:id="rId15">
        <w:r>
          <w:rPr>
            <w:color w:val="245B43"/>
            <w:u w:val="single"/>
          </w:rPr>
          <w:t>CC BY-SA 3.0</w:t>
        </w:r>
      </w:hyperlink>
      <w:r>
        <w:t>.</w:t>
      </w:r>
    </w:p>
    <w:p>
      <w:r>
        <w:rPr>
          <w:b w:val="0"/>
          <w:i w:val="0"/>
        </w:rPr>
        <w:t>Many familiar bromeliads live as epiphytes on tropical trees. Their roots mainly anchor the plant, while the leaf tank captures rain, debris, and nutrients. That division of labor explains the central rule of indoor culture: keep the leaf cup functional without suffocating the roots.</w:t>
      </w:r>
    </w:p>
    <w:p>
      <w:pPr>
        <w:pStyle w:val="Heading2"/>
      </w:pPr>
      <w:r>
        <w:t>Sources</w:t>
      </w:r>
    </w:p>
    <w:p>
      <w:pPr>
        <w:pStyle w:val="ListBullet"/>
      </w:pPr>
      <w:hyperlink r:id="rId20">
        <w:r>
          <w:rPr>
            <w:color w:val="245B43"/>
            <w:u w:val="single"/>
          </w:rPr>
          <w:t>NC State Extension — Guzmania</w:t>
        </w:r>
      </w:hyperlink>
    </w:p>
    <w:p>
      <w:pPr>
        <w:pStyle w:val="ListBullet"/>
      </w:pPr>
      <w:hyperlink r:id="rId21">
        <w:r>
          <w:rPr>
            <w:color w:val="245B43"/>
            <w:u w:val="single"/>
          </w:rPr>
          <w:t>NC State Extension — Aechmea</w:t>
        </w:r>
      </w:hyperlink>
    </w:p>
    <w:p>
      <w:pPr>
        <w:pStyle w:val="ListBullet"/>
      </w:pPr>
      <w:hyperlink r:id="rId22">
        <w:r>
          <w:rPr>
            <w:color w:val="245B43"/>
            <w:u w:val="single"/>
          </w:rPr>
          <w:t>NC State Extension — Neoregelia</w:t>
        </w:r>
      </w:hyperlink>
    </w:p>
    <w:p>
      <w:pPr>
        <w:pStyle w:val="Heading2"/>
      </w:pPr>
      <w:r>
        <w:t>Related Information Sheets</w:t>
      </w:r>
    </w:p>
    <w:p>
      <w:pPr>
        <w:pStyle w:val="ListBullet"/>
      </w:pPr>
      <w:hyperlink r:id="rId23">
        <w:r>
          <w:rPr>
            <w:color w:val="245B43"/>
            <w:u w:val="single"/>
          </w:rPr>
          <w:t>African Violet</w:t>
        </w:r>
      </w:hyperlink>
    </w:p>
    <w:p>
      <w:pPr>
        <w:pStyle w:val="ListBullet"/>
      </w:pPr>
      <w:hyperlink r:id="rId24">
        <w:r>
          <w:rPr>
            <w:color w:val="245B43"/>
            <w:u w:val="single"/>
          </w:rPr>
          <w:t>Algerian Ivy</w:t>
        </w:r>
      </w:hyperlink>
    </w:p>
    <w:p>
      <w:pPr>
        <w:pStyle w:val="ListBullet"/>
      </w:pPr>
      <w:hyperlink r:id="rId25">
        <w:r>
          <w:rPr>
            <w:color w:val="245B43"/>
            <w:u w:val="single"/>
          </w:rPr>
          <w:t>Watering Plants</w:t>
        </w:r>
      </w:hyperlink>
    </w:p>
    <w:p>
      <w:pPr>
        <w:pStyle w:val="ListBullet"/>
      </w:pPr>
      <w:hyperlink r:id="rId26">
        <w:r>
          <w:rPr>
            <w:color w:val="245B43"/>
            <w:u w:val="single"/>
          </w:rPr>
          <w:t>Standard Potting Mixes</w:t>
        </w:r>
      </w:hyperlink>
    </w:p>
    <w:p>
      <w:pPr>
        <w:pStyle w:val="ListBullet"/>
      </w:pPr>
      <w:hyperlink r:id="rId27">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Warm air above airy roots</w:t>
      </w:r>
    </w:p>
    <w:p>
      <w:r>
        <w:rPr>
          <w:b/>
        </w:rPr>
        <w:t xml:space="preserve">Online Information Sheet: </w:t>
      </w:r>
      <w:hyperlink r:id="rId29">
        <w:r>
          <w:rPr>
            <w:color w:val="245B43"/>
            <w:u w:val="single"/>
          </w:rPr>
          <w:t>planteducationproject.com/bromeliads/climate/</w:t>
        </w:r>
      </w:hyperlink>
    </w:p>
    <w:p>
      <w:r>
        <w:rPr>
          <w:b w:val="0"/>
          <w:i w:val="0"/>
        </w:rPr>
        <w:t>Climate Information Sheet (CIS)</w:t>
      </w:r>
    </w:p>
    <w:p>
      <w:r>
        <w:rPr>
          <w:b w:val="0"/>
          <w:i w:val="0"/>
        </w:rPr>
        <w:t>Most ornamental tank bromeliads come from warm tropical climates, but the family spans many elevations and moisture regimes. Identify the genus before treating one temperature rule as universal.</w:t>
      </w:r>
    </w:p>
    <w:p>
      <w:pPr>
        <w:pStyle w:val="Heading2"/>
      </w:pPr>
      <w:r>
        <w:t>Climate profile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Temperature</w:t>
            </w:r>
          </w:p>
        </w:tc>
        <w:tc>
          <w:tcPr>
            <w:tcW w:type="dxa" w:w="5083"/>
            <w:vAlign w:val="center"/>
            <w:shd w:fill="E9EDF0"/>
          </w:tcPr>
          <w:p>
            <w:pPr>
              <w:spacing w:after="60"/>
            </w:pPr>
            <w:r>
              <w:rPr>
                <w:b/>
                <w:i w:val="0"/>
                <w:sz w:val="22"/>
              </w:rPr>
              <w:t>Common houseplant genera prefer warm rooms. Many guides place them broadly near 60–85°F (16–29°C), with genus-level differences.</w:t>
            </w:r>
          </w:p>
        </w:tc>
      </w:tr>
      <w:tr>
        <w:trPr>
          <w:cantSplit/>
        </w:trPr>
        <w:tc>
          <w:tcPr>
            <w:tcW w:type="dxa" w:w="5083"/>
            <w:vAlign w:val="center"/>
            <w:shd w:fill="FFFFFF"/>
          </w:tcPr>
          <w:p>
            <w:pPr>
              <w:spacing w:after="60"/>
            </w:pPr>
            <w:r>
              <w:rPr>
                <w:b/>
                <w:i w:val="0"/>
                <w:sz w:val="22"/>
              </w:rPr>
              <w:t>Cold tolerance</w:t>
            </w:r>
          </w:p>
        </w:tc>
        <w:tc>
          <w:tcPr>
            <w:tcW w:type="dxa" w:w="5083"/>
            <w:vAlign w:val="center"/>
            <w:shd w:fill="FFFFFF"/>
          </w:tcPr>
          <w:p>
            <w:pPr>
              <w:spacing w:after="60"/>
            </w:pPr>
            <w:r>
              <w:rPr>
                <w:b w:val="0"/>
                <w:i w:val="0"/>
                <w:sz w:val="22"/>
              </w:rPr>
              <w:t>Common tropical tank bromeliads are frost tender and cannot overwinter outdoors in Lafayette.</w:t>
            </w:r>
          </w:p>
        </w:tc>
      </w:tr>
      <w:tr>
        <w:trPr>
          <w:cantSplit/>
        </w:trPr>
        <w:tc>
          <w:tcPr>
            <w:tcW w:type="dxa" w:w="5083"/>
            <w:vAlign w:val="center"/>
            <w:shd w:fill="FFFFFF"/>
          </w:tcPr>
          <w:p>
            <w:pPr>
              <w:spacing w:after="60"/>
            </w:pPr>
            <w:r>
              <w:rPr>
                <w:b/>
                <w:i w:val="0"/>
                <w:sz w:val="22"/>
              </w:rPr>
              <w:t>Rainfall pattern</w:t>
            </w:r>
          </w:p>
        </w:tc>
        <w:tc>
          <w:tcPr>
            <w:tcW w:type="dxa" w:w="5083"/>
            <w:vAlign w:val="center"/>
            <w:shd w:fill="FFFFFF"/>
          </w:tcPr>
          <w:p>
            <w:pPr>
              <w:spacing w:after="60"/>
            </w:pPr>
            <w:r>
              <w:rPr>
                <w:b w:val="0"/>
                <w:i w:val="0"/>
                <w:sz w:val="22"/>
              </w:rPr>
              <w:t>Leaves and tree bark briefly capture rainfall, but exposed epiphytic roots still receive air instead of remaining buried in saturated soil.</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Tropical air may be humid, yet moving air and exposed roots still provide oxygen.</w:t>
            </w:r>
          </w:p>
        </w:tc>
      </w:tr>
      <w:tr>
        <w:trPr>
          <w:cantSplit/>
        </w:trPr>
        <w:tc>
          <w:tcPr>
            <w:tcW w:type="dxa" w:w="5083"/>
            <w:vAlign w:val="center"/>
            <w:shd w:fill="FFFFFF"/>
          </w:tcPr>
          <w:p>
            <w:pPr>
              <w:spacing w:after="60"/>
            </w:pPr>
            <w:r>
              <w:rPr>
                <w:b/>
                <w:i w:val="0"/>
                <w:sz w:val="22"/>
              </w:rPr>
              <w:t>Seasonal response</w:t>
            </w:r>
          </w:p>
        </w:tc>
        <w:tc>
          <w:tcPr>
            <w:tcW w:type="dxa" w:w="5083"/>
            <w:vAlign w:val="center"/>
            <w:shd w:fill="FFFFFF"/>
          </w:tcPr>
          <w:p>
            <w:pPr>
              <w:spacing w:after="60"/>
            </w:pPr>
            <w:r>
              <w:rPr>
                <w:b w:val="0"/>
                <w:i w:val="0"/>
                <w:sz w:val="22"/>
              </w:rPr>
              <w:t>Lower winter light slows water use and lengthens drying time.</w:t>
            </w:r>
          </w:p>
        </w:tc>
      </w:tr>
    </w:tbl>
    <w:p>
      <w:pPr>
        <w:spacing w:after="20"/>
      </w:pPr>
    </w:p>
    <w:p>
      <w:pPr>
        <w:pStyle w:val="Heading2"/>
      </w:pPr>
      <w:r>
        <w:t>Lafayette, Indiana translation</w:t>
      </w:r>
    </w:p>
    <w:p>
      <w:pPr>
        <w:pStyle w:val="Heading3"/>
      </w:pPr>
      <w:r>
        <w:t>Summer outdoors</w:t>
      </w:r>
    </w:p>
    <w:p>
      <w:r>
        <w:rPr>
          <w:b w:val="0"/>
          <w:i w:val="0"/>
        </w:rPr>
        <w:t>Use a shaded, sheltered position and acclimate gradually. Rain may fill the cup, but confirm that the pot drains freely.</w:t>
      </w:r>
    </w:p>
    <w:p>
      <w:pPr>
        <w:pStyle w:val="Heading3"/>
      </w:pPr>
      <w:r>
        <w:t>Autumn</w:t>
      </w:r>
    </w:p>
    <w:p>
      <w:r>
        <w:rPr>
          <w:b w:val="0"/>
          <w:i w:val="0"/>
        </w:rPr>
        <w:t>Bring plants indoors before cold nights. Empty debris from the cup and inspect leaf bases for scale or mealybugs.</w:t>
      </w:r>
    </w:p>
    <w:p>
      <w:pPr>
        <w:pStyle w:val="Heading3"/>
      </w:pPr>
      <w:r>
        <w:t>Winter</w:t>
      </w:r>
    </w:p>
    <w:p>
      <w:r>
        <w:rPr>
          <w:b w:val="0"/>
          <w:i w:val="0"/>
        </w:rPr>
        <w:t>Keep away from cold glass and heating vents. Maintain good light, use less root-zone water, and refresh cup water without allowing it to become stagnant.</w:t>
      </w:r>
    </w:p>
    <w:p>
      <w:pPr>
        <w:pStyle w:val="Heading2"/>
      </w:pPr>
      <w:r>
        <w:t>Sources</w:t>
      </w:r>
    </w:p>
    <w:p>
      <w:pPr>
        <w:pStyle w:val="ListBullet"/>
      </w:pPr>
      <w:hyperlink r:id="rId20">
        <w:r>
          <w:rPr>
            <w:color w:val="245B43"/>
            <w:u w:val="single"/>
          </w:rPr>
          <w:t>NC State Extension — Guzmania</w:t>
        </w:r>
      </w:hyperlink>
    </w:p>
    <w:p>
      <w:pPr>
        <w:pStyle w:val="ListBullet"/>
      </w:pPr>
      <w:hyperlink r:id="rId22">
        <w:r>
          <w:rPr>
            <w:color w:val="245B43"/>
            <w:u w:val="single"/>
          </w:rPr>
          <w:t>NC State Extension — Neoregelia</w:t>
        </w:r>
      </w:hyperlink>
    </w:p>
    <w:p>
      <w:pPr>
        <w:pStyle w:val="ListBullet"/>
      </w:pPr>
      <w:hyperlink r:id="rId30">
        <w:r>
          <w:rPr>
            <w:color w:val="245B43"/>
            <w:u w:val="single"/>
          </w:rPr>
          <w:t>NC State Extension — Flaming Sword</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 reservoir that is also habitat</w:t>
      </w:r>
    </w:p>
    <w:p>
      <w:r>
        <w:rPr>
          <w:b/>
        </w:rPr>
        <w:t xml:space="preserve">Online Information Sheet: </w:t>
      </w:r>
      <w:hyperlink r:id="rId31">
        <w:r>
          <w:rPr>
            <w:color w:val="245B43"/>
            <w:u w:val="single"/>
          </w:rPr>
          <w:t>planteducationproject.com/bromeliads/ecology/</w:t>
        </w:r>
      </w:hyperlink>
    </w:p>
    <w:p>
      <w:r>
        <w:rPr>
          <w:b w:val="0"/>
          <w:i w:val="0"/>
        </w:rPr>
        <w:t>Ecology Information Sheet</w:t>
      </w:r>
    </w:p>
    <w:p>
      <w:r>
        <w:rPr>
          <w:b w:val="0"/>
          <w:i w:val="0"/>
        </w:rPr>
        <w:t>The overlapping leaves of a tank-forming bromeliad create a basin that catches rain and organic debris. In nature, this elevated pool can supply the plant with nutrients while also providing habitat for small aquatic organisms.</w:t>
      </w:r>
    </w:p>
    <w:p>
      <w:pPr>
        <w:pStyle w:val="Heading2"/>
      </w:pPr>
      <w:r>
        <w:t>Key adaptations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Rosette tank</w:t>
            </w:r>
          </w:p>
        </w:tc>
        <w:tc>
          <w:tcPr>
            <w:tcW w:type="dxa" w:w="5083"/>
            <w:vAlign w:val="center"/>
            <w:shd w:fill="E9EDF0"/>
          </w:tcPr>
          <w:p>
            <w:pPr>
              <w:spacing w:after="60"/>
            </w:pPr>
            <w:r>
              <w:rPr>
                <w:b/>
                <w:i w:val="0"/>
                <w:sz w:val="22"/>
              </w:rPr>
              <w:t>Overlapping leaf bases capture rainwater and falling organic matter.</w:t>
            </w:r>
          </w:p>
        </w:tc>
      </w:tr>
      <w:tr>
        <w:trPr>
          <w:cantSplit/>
        </w:trPr>
        <w:tc>
          <w:tcPr>
            <w:tcW w:type="dxa" w:w="5083"/>
            <w:vAlign w:val="center"/>
            <w:shd w:fill="FFFFFF"/>
          </w:tcPr>
          <w:p>
            <w:pPr>
              <w:spacing w:after="60"/>
            </w:pPr>
            <w:r>
              <w:rPr>
                <w:b/>
                <w:i w:val="0"/>
                <w:sz w:val="22"/>
              </w:rPr>
              <w:t>Leaf absorption</w:t>
            </w:r>
          </w:p>
        </w:tc>
        <w:tc>
          <w:tcPr>
            <w:tcW w:type="dxa" w:w="5083"/>
            <w:vAlign w:val="center"/>
            <w:shd w:fill="FFFFFF"/>
          </w:tcPr>
          <w:p>
            <w:pPr>
              <w:spacing w:after="60"/>
            </w:pPr>
            <w:r>
              <w:rPr>
                <w:b w:val="0"/>
                <w:i w:val="0"/>
                <w:sz w:val="22"/>
              </w:rPr>
              <w:t>Specialized leaf surfaces help some bromeliads take up water and nutrients.</w:t>
            </w:r>
          </w:p>
        </w:tc>
      </w:tr>
      <w:tr>
        <w:trPr>
          <w:cantSplit/>
        </w:trPr>
        <w:tc>
          <w:tcPr>
            <w:tcW w:type="dxa" w:w="5083"/>
            <w:vAlign w:val="center"/>
            <w:shd w:fill="FFFFFF"/>
          </w:tcPr>
          <w:p>
            <w:pPr>
              <w:spacing w:after="60"/>
            </w:pPr>
            <w:r>
              <w:rPr>
                <w:b/>
                <w:i w:val="0"/>
                <w:sz w:val="22"/>
              </w:rPr>
              <w:t>Epiphytic habit</w:t>
            </w:r>
          </w:p>
        </w:tc>
        <w:tc>
          <w:tcPr>
            <w:tcW w:type="dxa" w:w="5083"/>
            <w:vAlign w:val="center"/>
            <w:shd w:fill="FFFFFF"/>
          </w:tcPr>
          <w:p>
            <w:pPr>
              <w:spacing w:after="60"/>
            </w:pPr>
            <w:r>
              <w:rPr>
                <w:b w:val="0"/>
                <w:i w:val="0"/>
                <w:sz w:val="22"/>
              </w:rPr>
              <w:t>Growing on a host tree provides access to light without parasitizing the tree.</w:t>
            </w:r>
          </w:p>
        </w:tc>
      </w:tr>
      <w:tr>
        <w:trPr>
          <w:cantSplit/>
        </w:trPr>
        <w:tc>
          <w:tcPr>
            <w:tcW w:type="dxa" w:w="5083"/>
            <w:vAlign w:val="center"/>
            <w:shd w:fill="FFFFFF"/>
          </w:tcPr>
          <w:p>
            <w:pPr>
              <w:spacing w:after="60"/>
            </w:pPr>
            <w:r>
              <w:rPr>
                <w:b/>
                <w:i w:val="0"/>
                <w:sz w:val="22"/>
              </w:rPr>
              <w:t>Colorful bracts</w:t>
            </w:r>
          </w:p>
        </w:tc>
        <w:tc>
          <w:tcPr>
            <w:tcW w:type="dxa" w:w="5083"/>
            <w:vAlign w:val="center"/>
            <w:shd w:fill="FFFFFF"/>
          </w:tcPr>
          <w:p>
            <w:pPr>
              <w:spacing w:after="60"/>
            </w:pPr>
            <w:r>
              <w:rPr>
                <w:b w:val="0"/>
                <w:i w:val="0"/>
                <w:sz w:val="22"/>
              </w:rPr>
              <w:t>Long-lasting bracts help advertise comparatively small flowers.</w:t>
            </w:r>
          </w:p>
        </w:tc>
      </w:tr>
      <w:tr>
        <w:trPr>
          <w:cantSplit/>
        </w:trPr>
        <w:tc>
          <w:tcPr>
            <w:tcW w:type="dxa" w:w="5083"/>
            <w:vAlign w:val="center"/>
            <w:shd w:fill="FFFFFF"/>
          </w:tcPr>
          <w:p>
            <w:pPr>
              <w:spacing w:after="60"/>
            </w:pPr>
            <w:r>
              <w:rPr>
                <w:b/>
                <w:i w:val="0"/>
                <w:sz w:val="22"/>
              </w:rPr>
              <w:t>Pups</w:t>
            </w:r>
          </w:p>
        </w:tc>
        <w:tc>
          <w:tcPr>
            <w:tcW w:type="dxa" w:w="5083"/>
            <w:vAlign w:val="center"/>
            <w:shd w:fill="FFFFFF"/>
          </w:tcPr>
          <w:p>
            <w:pPr>
              <w:spacing w:after="60"/>
            </w:pPr>
            <w:r>
              <w:rPr>
                <w:b w:val="0"/>
                <w:i w:val="0"/>
                <w:sz w:val="22"/>
              </w:rPr>
              <w:t>Offsets replace the mother rosette after its single flowering cycle.</w:t>
            </w:r>
          </w:p>
        </w:tc>
      </w:tr>
    </w:tbl>
    <w:p>
      <w:pPr>
        <w:spacing w:after="20"/>
      </w:pPr>
    </w:p>
    <w:p>
      <w:pPr>
        <w:pStyle w:val="Heading2"/>
      </w:pPr>
      <w:r>
        <w:t>A miniature ecosystem</w:t>
      </w:r>
    </w:p>
    <w:p>
      <w:r>
        <w:rPr>
          <w:b w:val="0"/>
          <w:i w:val="0"/>
        </w:rPr>
        <w:t>Water held in bromeliad tanks can support microorganisms and small animals, while decomposing debris supplies nutrients. Relationships differ by species and region, so this family-level pattern should not be turned into a precise wildlife claim for an unidentified store plant.</w:t>
      </w:r>
    </w:p>
    <w:p>
      <w:pPr>
        <w:pStyle w:val="Heading2"/>
      </w:pPr>
      <w:r>
        <w:t>Pollination</w:t>
      </w:r>
    </w:p>
    <w:p>
      <w:r>
        <w:rPr>
          <w:b w:val="0"/>
          <w:i w:val="0"/>
        </w:rPr>
        <w:t>Bromeliad flowers may be visited by hummingbirds, bats, or insects depending on their form, timing, and location. Indoors, the practical ecological event is the plant's life cycle: after flowering, the mother rosette directs resources into pups and slowly dies.</w:t>
      </w:r>
    </w:p>
    <w:p>
      <w:pPr>
        <w:pStyle w:val="Heading3"/>
      </w:pPr>
      <w:r>
        <w:t>Related topics</w:t>
      </w:r>
    </w:p>
    <w:p>
      <w:pPr>
        <w:pStyle w:val="ListBullet"/>
      </w:pPr>
      <w:hyperlink r:id="rId23">
        <w:r>
          <w:rPr>
            <w:color w:val="245B43"/>
            <w:u w:val="single"/>
          </w:rPr>
          <w:t>African Violet</w:t>
        </w:r>
      </w:hyperlink>
    </w:p>
    <w:p>
      <w:pPr>
        <w:pStyle w:val="ListBullet"/>
      </w:pPr>
      <w:hyperlink r:id="rId24">
        <w:r>
          <w:rPr>
            <w:color w:val="245B43"/>
            <w:u w:val="single"/>
          </w:rPr>
          <w:t>Algerian Ivy</w:t>
        </w:r>
      </w:hyperlink>
    </w:p>
    <w:p>
      <w:pPr>
        <w:pStyle w:val="ListBullet"/>
      </w:pPr>
      <w:hyperlink r:id="rId25">
        <w:r>
          <w:rPr>
            <w:color w:val="245B43"/>
            <w:u w:val="single"/>
          </w:rPr>
          <w:t>Watering Plants</w:t>
        </w:r>
      </w:hyperlink>
    </w:p>
    <w:p>
      <w:pPr>
        <w:pStyle w:val="ListBullet"/>
      </w:pPr>
      <w:hyperlink r:id="rId26">
        <w:r>
          <w:rPr>
            <w:color w:val="245B43"/>
            <w:u w:val="single"/>
          </w:rPr>
          <w:t>Standard Potting Mixes</w:t>
        </w:r>
      </w:hyperlink>
    </w:p>
    <w:p>
      <w:pPr>
        <w:pStyle w:val="ListBullet"/>
      </w:pPr>
      <w:hyperlink r:id="rId27">
        <w:r>
          <w:rPr>
            <w:color w:val="245B43"/>
            <w:u w:val="single"/>
          </w:rPr>
          <w:t>Pot Sizing</w:t>
        </w:r>
      </w:hyperlink>
    </w:p>
    <w:p>
      <w:pPr>
        <w:pStyle w:val="Heading2"/>
      </w:pPr>
      <w:r>
        <w:t>Sources</w:t>
      </w:r>
    </w:p>
    <w:p>
      <w:pPr>
        <w:pStyle w:val="ListBullet"/>
      </w:pPr>
      <w:hyperlink r:id="rId20">
        <w:r>
          <w:rPr>
            <w:color w:val="245B43"/>
            <w:u w:val="single"/>
          </w:rPr>
          <w:t>NC State Extension — Guzmania</w:t>
        </w:r>
      </w:hyperlink>
    </w:p>
    <w:p>
      <w:pPr>
        <w:pStyle w:val="ListBullet"/>
      </w:pPr>
      <w:hyperlink r:id="rId21">
        <w:r>
          <w:rPr>
            <w:color w:val="245B43"/>
            <w:u w:val="single"/>
          </w:rPr>
          <w:t>NC State Extension — Aechmea</w:t>
        </w:r>
      </w:hyperlink>
    </w:p>
    <w:p>
      <w:pPr>
        <w:pStyle w:val="ListBullet"/>
      </w:pPr>
      <w:hyperlink r:id="rId32">
        <w:r>
          <w:rPr>
            <w:color w:val="245B43"/>
            <w:u w:val="single"/>
          </w:rPr>
          <w:t>NC State Extension — Vriesea</w:t>
        </w:r>
      </w:hyperlink>
    </w:p>
    <w:p>
      <w:pPr>
        <w:pStyle w:val="ListBullet"/>
      </w:pPr>
      <w:hyperlink r:id="rId33">
        <w:r>
          <w:rPr>
            <w:color w:val="245B43"/>
            <w:u w:val="single"/>
          </w:rPr>
          <w:t>Smithsonian Gardens — Bromeliads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 garden held in a leaf cup</w:t>
      </w:r>
    </w:p>
    <w:p>
      <w:r>
        <w:rPr>
          <w:b/>
        </w:rPr>
        <w:t xml:space="preserve">Online Information Sheet: </w:t>
      </w:r>
      <w:hyperlink r:id="rId34">
        <w:r>
          <w:rPr>
            <w:color w:val="245B43"/>
            <w:u w:val="single"/>
          </w:rPr>
          <w:t>planteducationproject.com/bromeliads/environment/</w:t>
        </w:r>
      </w:hyperlink>
    </w:p>
    <w:p>
      <w:r>
        <w:rPr>
          <w:b w:val="0"/>
          <w:i w:val="0"/>
        </w:rPr>
        <w:t>Environmental Information Sheet (EIS)</w:t>
      </w:r>
    </w:p>
    <w:p>
      <w:r>
        <w:rPr>
          <w:b w:val="0"/>
          <w:i w:val="0"/>
        </w:rPr>
        <w:t>Many familiar bromeliads occupy tropical forest branches rather than ordinary soil. Their rosettes capture water overhead while their roots cling to bark and remain well aerated.</w:t>
      </w:r>
    </w:p>
    <w:p>
      <w:pPr>
        <w:pStyle w:val="Heading2"/>
      </w:pPr>
      <w:r>
        <w:t>Representative setting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Range</w:t>
            </w:r>
          </w:p>
        </w:tc>
        <w:tc>
          <w:tcPr>
            <w:tcW w:type="dxa" w:w="5083"/>
            <w:vAlign w:val="center"/>
            <w:shd w:fill="E9EDF0"/>
          </w:tcPr>
          <w:p>
            <w:pPr>
              <w:spacing w:after="60"/>
            </w:pPr>
            <w:r>
              <w:rPr>
                <w:b/>
                <w:i w:val="0"/>
                <w:sz w:val="22"/>
              </w:rPr>
              <w:t>The family is overwhelmingly American, extending through tropical and subtropical parts of the Americas; exact native range belongs to the species.</w:t>
            </w:r>
          </w:p>
        </w:tc>
      </w:tr>
      <w:tr>
        <w:trPr>
          <w:cantSplit/>
        </w:trPr>
        <w:tc>
          <w:tcPr>
            <w:tcW w:type="dxa" w:w="5083"/>
            <w:vAlign w:val="center"/>
            <w:shd w:fill="FFFFFF"/>
          </w:tcPr>
          <w:p>
            <w:pPr>
              <w:spacing w:after="60"/>
            </w:pPr>
            <w:r>
              <w:rPr>
                <w:b/>
                <w:i w:val="0"/>
                <w:sz w:val="22"/>
              </w:rPr>
              <w:t>Biome</w:t>
            </w:r>
          </w:p>
        </w:tc>
        <w:tc>
          <w:tcPr>
            <w:tcW w:type="dxa" w:w="5083"/>
            <w:vAlign w:val="center"/>
            <w:shd w:fill="FFFFFF"/>
          </w:tcPr>
          <w:p>
            <w:pPr>
              <w:spacing w:after="60"/>
            </w:pPr>
            <w:r>
              <w:rPr>
                <w:b w:val="0"/>
                <w:i w:val="0"/>
                <w:sz w:val="22"/>
              </w:rPr>
              <w:t>Many retail tank bromeliads come from wet tropical forests, though the family also occupies drier habitats.</w:t>
            </w:r>
          </w:p>
        </w:tc>
      </w:tr>
      <w:tr>
        <w:trPr>
          <w:cantSplit/>
        </w:trPr>
        <w:tc>
          <w:tcPr>
            <w:tcW w:type="dxa" w:w="5083"/>
            <w:vAlign w:val="center"/>
            <w:shd w:fill="FFFFFF"/>
          </w:tcPr>
          <w:p>
            <w:pPr>
              <w:spacing w:after="60"/>
            </w:pPr>
            <w:r>
              <w:rPr>
                <w:b/>
                <w:i w:val="0"/>
                <w:sz w:val="22"/>
              </w:rPr>
              <w:t>Growth site</w:t>
            </w:r>
          </w:p>
        </w:tc>
        <w:tc>
          <w:tcPr>
            <w:tcW w:type="dxa" w:w="5083"/>
            <w:vAlign w:val="center"/>
            <w:shd w:fill="FFFFFF"/>
          </w:tcPr>
          <w:p>
            <w:pPr>
              <w:spacing w:after="60"/>
            </w:pPr>
            <w:r>
              <w:rPr>
                <w:b w:val="0"/>
                <w:i w:val="0"/>
                <w:sz w:val="22"/>
              </w:rPr>
              <w:t>Tree branches and trunks for epiphytes; rocks for lithophytes; soil for terrestrial species.</w:t>
            </w:r>
          </w:p>
        </w:tc>
      </w:tr>
      <w:tr>
        <w:trPr>
          <w:cantSplit/>
        </w:trPr>
        <w:tc>
          <w:tcPr>
            <w:tcW w:type="dxa" w:w="5083"/>
            <w:vAlign w:val="center"/>
            <w:shd w:fill="FFFFFF"/>
          </w:tcPr>
          <w:p>
            <w:pPr>
              <w:spacing w:after="60"/>
            </w:pPr>
            <w:r>
              <w:rPr>
                <w:b/>
                <w:i w:val="0"/>
                <w:sz w:val="22"/>
              </w:rPr>
              <w:t>Water source</w:t>
            </w:r>
          </w:p>
        </w:tc>
        <w:tc>
          <w:tcPr>
            <w:tcW w:type="dxa" w:w="5083"/>
            <w:vAlign w:val="center"/>
            <w:shd w:fill="FFFFFF"/>
          </w:tcPr>
          <w:p>
            <w:pPr>
              <w:spacing w:after="60"/>
            </w:pPr>
            <w:r>
              <w:rPr>
                <w:b w:val="0"/>
                <w:i w:val="0"/>
                <w:sz w:val="22"/>
              </w:rPr>
              <w:t>Rain, mist, and organic debris captured by the rosette.</w:t>
            </w:r>
          </w:p>
        </w:tc>
      </w:tr>
      <w:tr>
        <w:trPr>
          <w:cantSplit/>
        </w:trPr>
        <w:tc>
          <w:tcPr>
            <w:tcW w:type="dxa" w:w="5083"/>
            <w:vAlign w:val="center"/>
            <w:shd w:fill="FFFFFF"/>
          </w:tcPr>
          <w:p>
            <w:pPr>
              <w:spacing w:after="60"/>
            </w:pPr>
            <w:r>
              <w:rPr>
                <w:b/>
                <w:i w:val="0"/>
                <w:sz w:val="22"/>
              </w:rPr>
              <w:t>Root function</w:t>
            </w:r>
          </w:p>
        </w:tc>
        <w:tc>
          <w:tcPr>
            <w:tcW w:type="dxa" w:w="5083"/>
            <w:vAlign w:val="center"/>
            <w:shd w:fill="FFFFFF"/>
          </w:tcPr>
          <w:p>
            <w:pPr>
              <w:spacing w:after="60"/>
            </w:pPr>
            <w:r>
              <w:rPr>
                <w:b w:val="0"/>
                <w:i w:val="0"/>
                <w:sz w:val="22"/>
              </w:rPr>
              <w:t>Anchorage plus limited water and nutrient uptake; roots still require air.</w:t>
            </w:r>
          </w:p>
        </w:tc>
      </w:tr>
    </w:tbl>
    <w:p>
      <w:pPr>
        <w:spacing w:after="20"/>
      </w:pPr>
    </w:p>
    <w:p>
      <w:pPr>
        <w:pStyle w:val="Heading2"/>
      </w:pPr>
      <w:r>
        <w:t>What the environment teaches us</w:t>
      </w:r>
    </w:p>
    <w:p>
      <w:pPr>
        <w:pStyle w:val="Heading3"/>
      </w:pPr>
      <w:r>
        <w:t>A pot is an anchor, not a swamp</w:t>
      </w:r>
    </w:p>
    <w:p>
      <w:r>
        <w:rPr>
          <w:b w:val="0"/>
          <w:i w:val="0"/>
        </w:rPr>
        <w:t>Epiphytic roots are exposed to air. Use a small pot and a coarse mix that drains rapidly.</w:t>
      </w:r>
    </w:p>
    <w:p>
      <w:pPr>
        <w:pStyle w:val="Heading3"/>
      </w:pPr>
      <w:r>
        <w:t>The cup is part of the plant's plumbing</w:t>
      </w:r>
    </w:p>
    <w:p>
      <w:r>
        <w:rPr>
          <w:b w:val="0"/>
          <w:i w:val="0"/>
        </w:rPr>
        <w:t>For true tank-forming types, the rosette is a functional reservoir. Refresh its water and flush accumulated debris or fertilizer salts.</w:t>
      </w:r>
    </w:p>
    <w:p>
      <w:pPr>
        <w:pStyle w:val="Heading3"/>
      </w:pPr>
      <w:r>
        <w:t>Filtered forest light is bright</w:t>
      </w:r>
    </w:p>
    <w:p>
      <w:r>
        <w:rPr>
          <w:b w:val="0"/>
          <w:i w:val="0"/>
        </w:rPr>
        <w:t>“Indirect” does not mean dim. Provide generous light while avoiding an abrupt move into hot midday sun.</w:t>
      </w:r>
    </w:p>
    <w:p>
      <w:pPr>
        <w:pStyle w:val="Heading3"/>
      </w:pPr>
      <w:r>
        <w:t>Related topics</w:t>
      </w:r>
    </w:p>
    <w:p>
      <w:pPr>
        <w:pStyle w:val="ListBullet"/>
      </w:pPr>
      <w:hyperlink r:id="rId23">
        <w:r>
          <w:rPr>
            <w:color w:val="245B43"/>
            <w:u w:val="single"/>
          </w:rPr>
          <w:t>African Violet</w:t>
        </w:r>
      </w:hyperlink>
    </w:p>
    <w:p>
      <w:pPr>
        <w:pStyle w:val="ListBullet"/>
      </w:pPr>
      <w:hyperlink r:id="rId24">
        <w:r>
          <w:rPr>
            <w:color w:val="245B43"/>
            <w:u w:val="single"/>
          </w:rPr>
          <w:t>Algerian Ivy</w:t>
        </w:r>
      </w:hyperlink>
    </w:p>
    <w:p>
      <w:pPr>
        <w:pStyle w:val="ListBullet"/>
      </w:pPr>
      <w:hyperlink r:id="rId25">
        <w:r>
          <w:rPr>
            <w:color w:val="245B43"/>
            <w:u w:val="single"/>
          </w:rPr>
          <w:t>Watering Plants</w:t>
        </w:r>
      </w:hyperlink>
    </w:p>
    <w:p>
      <w:pPr>
        <w:pStyle w:val="ListBullet"/>
      </w:pPr>
      <w:hyperlink r:id="rId26">
        <w:r>
          <w:rPr>
            <w:color w:val="245B43"/>
            <w:u w:val="single"/>
          </w:rPr>
          <w:t>Standard Potting Mixes</w:t>
        </w:r>
      </w:hyperlink>
    </w:p>
    <w:p>
      <w:pPr>
        <w:pStyle w:val="ListBullet"/>
      </w:pPr>
      <w:hyperlink r:id="rId27">
        <w:r>
          <w:rPr>
            <w:color w:val="245B43"/>
            <w:u w:val="single"/>
          </w:rPr>
          <w:t>Pot Sizing</w:t>
        </w:r>
      </w:hyperlink>
    </w:p>
    <w:p>
      <w:pPr>
        <w:pStyle w:val="Heading2"/>
      </w:pPr>
      <w:r>
        <w:t>Sources</w:t>
      </w:r>
    </w:p>
    <w:p>
      <w:pPr>
        <w:pStyle w:val="ListBullet"/>
      </w:pPr>
      <w:hyperlink r:id="rId35">
        <w:r>
          <w:rPr>
            <w:color w:val="245B43"/>
            <w:u w:val="single"/>
          </w:rPr>
          <w:t>NC State Extension — Guzmania lingulata</w:t>
        </w:r>
      </w:hyperlink>
    </w:p>
    <w:p>
      <w:pPr>
        <w:pStyle w:val="ListBullet"/>
      </w:pPr>
      <w:hyperlink r:id="rId36">
        <w:r>
          <w:rPr>
            <w:color w:val="245B43"/>
            <w:u w:val="single"/>
          </w:rPr>
          <w:t>NC State Extension — Aechmea fasciata</w:t>
        </w:r>
      </w:hyperlink>
    </w:p>
    <w:p>
      <w:pPr>
        <w:pStyle w:val="ListBullet"/>
      </w:pPr>
      <w:hyperlink r:id="rId37">
        <w:r>
          <w:rPr>
            <w:color w:val="245B43"/>
            <w:u w:val="single"/>
          </w:rPr>
          <w:t>Royal Botanic Gardens, Kew — Bromelia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bromeliads/" TargetMode="External"/><Relationship Id="rId12" Type="http://schemas.openxmlformats.org/officeDocument/2006/relationships/hyperlink" Target="https://commons.wikimedia.org/wiki/File:Bromeliad_(Bromeliaceae)_(49359024538).jpg" TargetMode="External"/><Relationship Id="rId13" Type="http://schemas.openxmlformats.org/officeDocument/2006/relationships/hyperlink" Target="https://creativecommons.org/licenses/by/2.0" TargetMode="External"/><Relationship Id="rId14" Type="http://schemas.openxmlformats.org/officeDocument/2006/relationships/hyperlink" Target="https://commons.wikimedia.org/wiki/File:Guzmania_lingulata_-_5722.jpg" TargetMode="External"/><Relationship Id="rId15" Type="http://schemas.openxmlformats.org/officeDocument/2006/relationships/hyperlink" Target="https://creativecommons.org/licenses/by-sa/3.0" TargetMode="External"/><Relationship Id="rId16" Type="http://schemas.openxmlformats.org/officeDocument/2006/relationships/hyperlink" Target="https://www.rhs.org.uk/plants/bromeliads/growing-guide" TargetMode="External"/><Relationship Id="rId17" Type="http://schemas.openxmlformats.org/officeDocument/2006/relationships/hyperlink" Target="https://commons.wikimedia.org/wiki/File:Bromeliads_on_tree_trunks_Luquillo_EF_(19083768770).jpg" TargetMode="External"/><Relationship Id="rId18" Type="http://schemas.openxmlformats.org/officeDocument/2006/relationships/hyperlink" Target="https://creativecommons.org/licenses/by-sa/2.0" TargetMode="External"/><Relationship Id="rId19" Type="http://schemas.openxmlformats.org/officeDocument/2006/relationships/hyperlink" Target="https://commons.wikimedia.org/wiki/File:Epiphytes_(Dominica).jpg" TargetMode="External"/><Relationship Id="rId20" Type="http://schemas.openxmlformats.org/officeDocument/2006/relationships/hyperlink" Target="https://plants.ces.ncsu.edu/plants/guzmania/" TargetMode="External"/><Relationship Id="rId21" Type="http://schemas.openxmlformats.org/officeDocument/2006/relationships/hyperlink" Target="https://plants.ces.ncsu.edu/plants/aechmea/" TargetMode="External"/><Relationship Id="rId22" Type="http://schemas.openxmlformats.org/officeDocument/2006/relationships/hyperlink" Target="https://plants.ces.ncsu.edu/plants/neoregelia/" TargetMode="External"/><Relationship Id="rId23" Type="http://schemas.openxmlformats.org/officeDocument/2006/relationships/hyperlink" Target="https://planteducationproject.com/african-violet/" TargetMode="External"/><Relationship Id="rId24" Type="http://schemas.openxmlformats.org/officeDocument/2006/relationships/hyperlink" Target="https://planteducationproject.com/algerian-ivy/" TargetMode="External"/><Relationship Id="rId25" Type="http://schemas.openxmlformats.org/officeDocument/2006/relationships/hyperlink" Target="https://planteducationproject.com/watering/" TargetMode="External"/><Relationship Id="rId26" Type="http://schemas.openxmlformats.org/officeDocument/2006/relationships/hyperlink" Target="https://planteducationproject.com/standard-potting-mixes/" TargetMode="External"/><Relationship Id="rId27" Type="http://schemas.openxmlformats.org/officeDocument/2006/relationships/hyperlink" Target="https://planteducationproject.com/pot-sizing/" TargetMode="External"/><Relationship Id="rId28" Type="http://schemas.openxmlformats.org/officeDocument/2006/relationships/hyperlink" Target="https://creativecommons.org/licenses/by-nc/4.0/" TargetMode="External"/><Relationship Id="rId29" Type="http://schemas.openxmlformats.org/officeDocument/2006/relationships/hyperlink" Target="https://planteducationproject.com/bromeliads/climate/" TargetMode="External"/><Relationship Id="rId30" Type="http://schemas.openxmlformats.org/officeDocument/2006/relationships/hyperlink" Target="https://plants.ces.ncsu.edu/plants/lutheria-splendens/" TargetMode="External"/><Relationship Id="rId31" Type="http://schemas.openxmlformats.org/officeDocument/2006/relationships/hyperlink" Target="https://planteducationproject.com/bromeliads/ecology/" TargetMode="External"/><Relationship Id="rId32" Type="http://schemas.openxmlformats.org/officeDocument/2006/relationships/hyperlink" Target="https://plants.ces.ncsu.edu/plants/vriesea/" TargetMode="External"/><Relationship Id="rId33" Type="http://schemas.openxmlformats.org/officeDocument/2006/relationships/hyperlink" Target="https://gardens.si.edu/learn/blog/bromeliads-wonders-of-the-tropics-and-our-indoor-spaces/" TargetMode="External"/><Relationship Id="rId34" Type="http://schemas.openxmlformats.org/officeDocument/2006/relationships/hyperlink" Target="https://planteducationproject.com/bromeliads/environment/" TargetMode="External"/><Relationship Id="rId35" Type="http://schemas.openxmlformats.org/officeDocument/2006/relationships/hyperlink" Target="https://plants.ces.ncsu.edu/plants/guzmania-lingulata/" TargetMode="External"/><Relationship Id="rId36" Type="http://schemas.openxmlformats.org/officeDocument/2006/relationships/hyperlink" Target="https://plants.ces.ncsu.edu/plants/aechmea-fasciata/" TargetMode="External"/><Relationship Id="rId37" Type="http://schemas.openxmlformats.org/officeDocument/2006/relationships/hyperlink" Target="https://powo.science.kew.org/taxon/urn%3Alsid%3Aipni.org%3Anames%3A3283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bromeliads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