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Ruby-throated Hummingbird</w:t>
      </w:r>
    </w:p>
    <w:p>
      <w:pPr>
        <w:spacing w:after="320"/>
      </w:pPr>
      <w:r>
        <w:t>Combined Information Sheets</w:t>
      </w:r>
    </w:p>
    <w:p>
      <w:pPr>
        <w:pStyle w:val="Heading1"/>
      </w:pPr>
      <w:r>
        <w:t>Ruby-throated Hummingbird</w:t>
      </w:r>
    </w:p>
    <w:p>
      <w:r>
        <w:rPr>
          <w:b/>
        </w:rPr>
        <w:t xml:space="preserve">Online Information Sheet: </w:t>
      </w:r>
      <w:hyperlink r:id="rId11">
        <w:r>
          <w:rPr>
            <w:color w:val="245B43"/>
            <w:u w:val="single"/>
          </w:rPr>
          <w:t>planteducationproject.com/animals/ruby-throated-hummingbird/</w:t>
        </w:r>
      </w:hyperlink>
    </w:p>
    <w:p>
      <w:r>
        <w:rPr>
          <w:b w:val="0"/>
          <w:i w:val="0"/>
        </w:rPr>
        <w:t>🌿 Animal Information Sheet</w:t>
      </w:r>
    </w:p>
    <w:p>
      <w:r>
        <w:rPr>
          <w:b/>
          <w:i/>
        </w:rPr>
        <w:t>Archilochus colubris</w:t>
      </w:r>
    </w:p>
    <w:p>
      <w:r>
        <w:rPr>
          <w:b/>
          <w:i w:val="0"/>
        </w:rPr>
        <w:t>Indiana’s regular breeding hummingbird is a native seasonal visitor to Lafayette. Identify it by plumage and shape, then support it with flowers, insects and safe feeding places. [IN, ID]</w:t>
      </w:r>
    </w:p>
    <w:p>
      <w:pPr>
        <w:jc w:val="center"/>
      </w:pPr>
      <w:r>
        <w:drawing>
          <wp:inline xmlns:a="http://schemas.openxmlformats.org/drawingml/2006/main" xmlns:pic="http://schemas.openxmlformats.org/drawingml/2006/picture">
            <wp:extent cx="5120640" cy="3415073"/>
            <wp:docPr id="1" name="Picture 1"/>
            <wp:cNvGraphicFramePr>
              <a:graphicFrameLocks noChangeAspect="1"/>
            </wp:cNvGraphicFramePr>
            <a:graphic>
              <a:graphicData uri="http://schemas.openxmlformats.org/drawingml/2006/picture">
                <pic:pic>
                  <pic:nvPicPr>
                    <pic:cNvPr id="0" name="a30548a06a0fd4547aa25ce3.jpg"/>
                    <pic:cNvPicPr/>
                  </pic:nvPicPr>
                  <pic:blipFill>
                    <a:blip r:embed="rId12"/>
                    <a:stretch>
                      <a:fillRect/>
                    </a:stretch>
                  </pic:blipFill>
                  <pic:spPr>
                    <a:xfrm>
                      <a:off x="0" y="0"/>
                      <a:ext cx="5120640" cy="3415073"/>
                    </a:xfrm>
                    <a:prstGeom prst="rect"/>
                  </pic:spPr>
                </pic:pic>
              </a:graphicData>
            </a:graphic>
          </wp:inline>
        </w:drawing>
      </w:r>
    </w:p>
    <w:p>
      <w:pPr>
        <w:pStyle w:val="Caption"/>
      </w:pPr>
      <w:r>
        <w:rPr>
          <w:b w:val="0"/>
          <w:i w:val="0"/>
        </w:rPr>
        <w:t>Adult male on a branch. The throat can look dark when the light is unfavorable. Courtney Celley/USFWS. Public domain.</w:t>
      </w:r>
      <w:r>
        <w:br/>
      </w:r>
      <w:r>
        <w:t xml:space="preserve">Photograph: Courtney Celley/USFWS · </w:t>
      </w:r>
      <w:hyperlink r:id="rId13">
        <w:r>
          <w:rPr>
            <w:color w:val="245B43"/>
            <w:u w:val="single"/>
          </w:rPr>
          <w:t>Original source</w:t>
        </w:r>
      </w:hyperlink>
      <w:r>
        <w:t xml:space="preserve"> · </w:t>
      </w:r>
      <w:hyperlink r:id="rId14">
        <w:r>
          <w:rPr>
            <w:color w:val="245B43"/>
            <w:u w:val="single"/>
          </w:rPr>
          <w:t>Public domain</w:t>
        </w:r>
      </w:hyperlink>
      <w:r>
        <w:t>. Resized proportionally.</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Feature</w:t>
            </w:r>
          </w:p>
        </w:tc>
        <w:tc>
          <w:tcPr>
            <w:tcW w:type="dxa" w:w="5083"/>
            <w:vAlign w:val="center"/>
            <w:shd w:fill="E9EDF0"/>
          </w:tcPr>
          <w:p>
            <w:pPr>
              <w:spacing w:after="60"/>
            </w:pPr>
            <w:r>
              <w:rPr>
                <w:b/>
                <w:i w:val="0"/>
                <w:sz w:val="22"/>
              </w:rPr>
              <w:t>Details</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Native to the United States and Indiana; breeds statewide. [IN]</w:t>
            </w:r>
          </w:p>
        </w:tc>
      </w:tr>
      <w:tr>
        <w:trPr>
          <w:cantSplit/>
        </w:trPr>
        <w:tc>
          <w:tcPr>
            <w:tcW w:type="dxa" w:w="5083"/>
            <w:vAlign w:val="center"/>
            <w:shd w:fill="FFFFFF"/>
          </w:tcPr>
          <w:p>
            <w:pPr>
              <w:spacing w:after="60"/>
            </w:pPr>
            <w:r>
              <w:rPr>
                <w:b/>
                <w:i w:val="0"/>
                <w:sz w:val="22"/>
              </w:rPr>
              <w:t>Lafayette season</w:t>
            </w:r>
          </w:p>
        </w:tc>
        <w:tc>
          <w:tcPr>
            <w:tcW w:type="dxa" w:w="5083"/>
            <w:vAlign w:val="center"/>
            <w:shd w:fill="FFFFFF"/>
          </w:tcPr>
          <w:p>
            <w:pPr>
              <w:spacing w:after="60"/>
            </w:pPr>
            <w:r>
              <w:rPr>
                <w:b w:val="0"/>
                <w:i w:val="0"/>
                <w:sz w:val="22"/>
              </w:rPr>
              <w:t>Spring through early fall; occasional late migrants. Not a regular winter resident. [IN, Aud]</w:t>
            </w:r>
          </w:p>
        </w:tc>
      </w:tr>
      <w:tr>
        <w:trPr>
          <w:cantSplit/>
        </w:trPr>
        <w:tc>
          <w:tcPr>
            <w:tcW w:type="dxa" w:w="5083"/>
            <w:vAlign w:val="center"/>
            <w:shd w:fill="FFFFFF"/>
          </w:tcPr>
          <w:p>
            <w:pPr>
              <w:spacing w:after="60"/>
            </w:pPr>
            <w:r>
              <w:rPr>
                <w:b/>
                <w:i w:val="0"/>
                <w:sz w:val="22"/>
              </w:rPr>
              <w:t>Size</w:t>
            </w:r>
          </w:p>
        </w:tc>
        <w:tc>
          <w:tcPr>
            <w:tcW w:type="dxa" w:w="5083"/>
            <w:vAlign w:val="center"/>
            <w:shd w:fill="FFFFFF"/>
          </w:tcPr>
          <w:p>
            <w:pPr>
              <w:spacing w:after="60"/>
            </w:pPr>
            <w:r>
              <w:rPr>
                <w:b w:val="0"/>
                <w:i w:val="0"/>
                <w:sz w:val="22"/>
              </w:rPr>
              <w:t>Length 7–9 cm (2.8–3.5 in); mass 2–6 g; wingspan 8–11 cm. [ID]</w:t>
            </w:r>
          </w:p>
        </w:tc>
      </w:tr>
      <w:tr>
        <w:trPr>
          <w:cantSplit/>
        </w:trPr>
        <w:tc>
          <w:tcPr>
            <w:tcW w:type="dxa" w:w="5083"/>
            <w:vAlign w:val="center"/>
            <w:shd w:fill="FFFFFF"/>
          </w:tcPr>
          <w:p>
            <w:pPr>
              <w:spacing w:after="60"/>
            </w:pPr>
            <w:r>
              <w:rPr>
                <w:b/>
                <w:i w:val="0"/>
                <w:sz w:val="22"/>
              </w:rPr>
              <w:t>Food</w:t>
            </w:r>
          </w:p>
        </w:tc>
        <w:tc>
          <w:tcPr>
            <w:tcW w:type="dxa" w:w="5083"/>
            <w:vAlign w:val="center"/>
            <w:shd w:fill="FFFFFF"/>
          </w:tcPr>
          <w:p>
            <w:pPr>
              <w:spacing w:after="60"/>
            </w:pPr>
            <w:r>
              <w:rPr>
                <w:b w:val="0"/>
                <w:i w:val="0"/>
                <w:sz w:val="22"/>
              </w:rPr>
              <w:t>Flower nectar plus small insects and spiders. [Life]</w:t>
            </w:r>
          </w:p>
        </w:tc>
      </w:tr>
      <w:tr>
        <w:trPr>
          <w:cantSplit/>
        </w:trPr>
        <w:tc>
          <w:tcPr>
            <w:tcW w:type="dxa" w:w="5083"/>
            <w:vAlign w:val="center"/>
            <w:shd w:fill="FFFFFF"/>
          </w:tcPr>
          <w:p>
            <w:pPr>
              <w:spacing w:after="60"/>
            </w:pPr>
            <w:r>
              <w:rPr>
                <w:b/>
                <w:i w:val="0"/>
                <w:sz w:val="22"/>
              </w:rPr>
              <w:t>Human use</w:t>
            </w:r>
          </w:p>
        </w:tc>
        <w:tc>
          <w:tcPr>
            <w:tcW w:type="dxa" w:w="5083"/>
            <w:vAlign w:val="center"/>
            <w:shd w:fill="FFFFFF"/>
          </w:tcPr>
          <w:p>
            <w:pPr>
              <w:spacing w:after="60"/>
            </w:pPr>
            <w:r>
              <w:rPr>
                <w:b w:val="0"/>
                <w:i w:val="0"/>
                <w:sz w:val="22"/>
              </w:rPr>
              <w:t>Wildlife for observation; not a pet or food animal. Non-invasive in Indiana.</w:t>
            </w:r>
          </w:p>
        </w:tc>
      </w:tr>
    </w:tbl>
    <w:p>
      <w:pPr>
        <w:spacing w:after="20"/>
      </w:pPr>
    </w:p>
    <w:p>
      <w:pPr>
        <w:pStyle w:val="Heading2"/>
      </w:pPr>
      <w:r>
        <w:t>Identification</w:t>
      </w:r>
    </w:p>
    <w:p>
      <w:r>
        <w:rPr>
          <w:b/>
          <w:i w:val="0"/>
        </w:rPr>
        <w:t>Both sexes have green upperparts and a long, narrow bill. An adult male has an iridescent ruby throat, which may look black in shade. Females have a pale throat and white tips on the outer tail feathers. Young males can resemble females and may show only scattered red throat feathers. [ID]</w:t>
      </w:r>
    </w:p>
    <w:p>
      <w:r>
        <w:rPr>
          <w:b/>
          <w:i w:val="0"/>
        </w:rPr>
        <w:t>A hummingbird moth has antennae and six legs; the bird has a feathered body, bill and two feet. An unfamiliar hummingbird late in fall deserves careful photographs and identification rather than an assumption based only on location.</w:t>
      </w:r>
    </w:p>
    <w:p>
      <w:pPr>
        <w:jc w:val="center"/>
      </w:pPr>
      <w:r>
        <w:drawing>
          <wp:inline xmlns:a="http://schemas.openxmlformats.org/drawingml/2006/main" xmlns:pic="http://schemas.openxmlformats.org/drawingml/2006/picture">
            <wp:extent cx="5120640" cy="3415073"/>
            <wp:docPr id="2" name="Picture 2"/>
            <wp:cNvGraphicFramePr>
              <a:graphicFrameLocks noChangeAspect="1"/>
            </wp:cNvGraphicFramePr>
            <a:graphic>
              <a:graphicData uri="http://schemas.openxmlformats.org/drawingml/2006/picture">
                <pic:pic>
                  <pic:nvPicPr>
                    <pic:cNvPr id="0" name="f3baff6e00d45f497b42d246.jpg"/>
                    <pic:cNvPicPr/>
                  </pic:nvPicPr>
                  <pic:blipFill>
                    <a:blip r:embed="rId15"/>
                    <a:stretch>
                      <a:fillRect/>
                    </a:stretch>
                  </pic:blipFill>
                  <pic:spPr>
                    <a:xfrm>
                      <a:off x="0" y="0"/>
                      <a:ext cx="5120640" cy="3415073"/>
                    </a:xfrm>
                    <a:prstGeom prst="rect"/>
                  </pic:spPr>
                </pic:pic>
              </a:graphicData>
            </a:graphic>
          </wp:inline>
        </w:drawing>
      </w:r>
    </w:p>
    <w:p>
      <w:pPr>
        <w:pStyle w:val="Caption"/>
      </w:pPr>
      <w:r>
        <w:rPr>
          <w:b w:val="0"/>
          <w:i w:val="0"/>
        </w:rPr>
        <w:t>Female Ruby-throated Hummingbird feeding at a flower. Mike Carlo/USFWS. Public domain.</w:t>
      </w:r>
      <w:r>
        <w:br/>
      </w:r>
      <w:r>
        <w:t xml:space="preserve">Photograph: Mike Carlo/USFWS · </w:t>
      </w:r>
      <w:hyperlink r:id="rId16">
        <w:r>
          <w:rPr>
            <w:color w:val="245B43"/>
            <w:u w:val="single"/>
          </w:rPr>
          <w:t>Original source</w:t>
        </w:r>
      </w:hyperlink>
      <w:r>
        <w:t xml:space="preserve"> · </w:t>
      </w:r>
      <w:hyperlink r:id="rId14">
        <w:r>
          <w:rPr>
            <w:color w:val="245B43"/>
            <w:u w:val="single"/>
          </w:rPr>
          <w:t>Public domain</w:t>
        </w:r>
      </w:hyperlink>
      <w:r>
        <w:t>. Resized proportionally.</w:t>
      </w:r>
    </w:p>
    <w:p>
      <w:pPr>
        <w:pStyle w:val="Heading2"/>
      </w:pPr>
      <w:r>
        <w:t>Reproduction</w:t>
      </w:r>
    </w:p>
    <w:p>
      <w:r>
        <w:rPr>
          <w:b/>
          <w:i w:val="0"/>
        </w:rPr>
        <w:t>The female builds the nest, incubates the eggs and feeds the young. Usually two white eggs hatch after about 12–14 days; nestlings leave roughly 18–22 days after hatching. A nest is a small cup of plant down and spider silk, often decorated with lichens. [Life, Aud]</w:t>
      </w:r>
    </w:p>
    <w:p>
      <w:pPr>
        <w:jc w:val="center"/>
      </w:pPr>
      <w:r>
        <w:drawing>
          <wp:inline xmlns:a="http://schemas.openxmlformats.org/drawingml/2006/main" xmlns:pic="http://schemas.openxmlformats.org/drawingml/2006/picture">
            <wp:extent cx="5120640" cy="3413760"/>
            <wp:docPr id="3" name="Picture 3"/>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Deciduous woodland at Turkey Run State Park in Indiana. Habitat example; no hummingbird is shown. Daniel Schwen. CC BY-SA 4.0.</w:t>
      </w:r>
      <w:r>
        <w:br/>
      </w:r>
      <w:r>
        <w:t xml:space="preserve">Photograph: Daniel Schwen · </w:t>
      </w:r>
      <w:hyperlink r:id="rId18">
        <w:r>
          <w:rPr>
            <w:color w:val="245B43"/>
            <w:u w:val="single"/>
          </w:rPr>
          <w:t>Original source</w:t>
        </w:r>
      </w:hyperlink>
      <w:r>
        <w:t xml:space="preserve"> · </w:t>
      </w:r>
      <w:hyperlink r:id="rId19">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501730"/>
            <wp:docPr id="4" name="Picture 4"/>
            <wp:cNvGraphicFramePr>
              <a:graphicFrameLocks noChangeAspect="1"/>
            </wp:cNvGraphicFramePr>
            <a:graphic>
              <a:graphicData uri="http://schemas.openxmlformats.org/drawingml/2006/picture">
                <pic:pic>
                  <pic:nvPicPr>
                    <pic:cNvPr id="0" name="f4b6ad2bb10ed76c3fa2d307.jpg"/>
                    <pic:cNvPicPr/>
                  </pic:nvPicPr>
                  <pic:blipFill>
                    <a:blip r:embed="rId20"/>
                    <a:stretch>
                      <a:fillRect/>
                    </a:stretch>
                  </pic:blipFill>
                  <pic:spPr>
                    <a:xfrm>
                      <a:off x="0" y="0"/>
                      <a:ext cx="5120640" cy="3501730"/>
                    </a:xfrm>
                    <a:prstGeom prst="rect"/>
                  </pic:spPr>
                </pic:pic>
              </a:graphicData>
            </a:graphic>
          </wp:inline>
        </w:drawing>
      </w:r>
    </w:p>
    <w:p>
      <w:pPr>
        <w:pStyle w:val="Caption"/>
      </w:pPr>
      <w:r>
        <w:rPr>
          <w:b w:val="0"/>
          <w:i w:val="0"/>
        </w:rPr>
        <w:t>A Ruby-throated Hummingbird at Lower Suwannee National Wildlife Refuge in Florida. Larry A. Woodward/USFWS. Public domain.</w:t>
      </w:r>
      <w:r>
        <w:br/>
      </w:r>
      <w:r>
        <w:t xml:space="preserve">Photograph: Larry A. Woodward/USFWS · </w:t>
      </w:r>
      <w:hyperlink r:id="rId21">
        <w:r>
          <w:rPr>
            <w:color w:val="245B43"/>
            <w:u w:val="single"/>
          </w:rPr>
          <w:t>Original source</w:t>
        </w:r>
      </w:hyperlink>
      <w:r>
        <w:t xml:space="preserve"> · </w:t>
      </w:r>
      <w:hyperlink r:id="rId14">
        <w:r>
          <w:rPr>
            <w:color w:val="245B43"/>
            <w:u w:val="single"/>
          </w:rPr>
          <w:t>Public domain</w:t>
        </w:r>
      </w:hyperlink>
      <w:r>
        <w:t>. Resized proportionally.</w:t>
      </w:r>
    </w:p>
    <w:p>
      <w:pPr>
        <w:pStyle w:val="Heading2"/>
      </w:pPr>
      <w:r>
        <w:t>Environment and native habitat</w:t>
      </w:r>
    </w:p>
    <w:p>
      <w:r>
        <w:rPr>
          <w:b/>
          <w:i w:val="0"/>
        </w:rPr>
        <w:t>Woodland edges, stream margins and gardens combine sheltered branches with feeding openings. Most birds spend winter in Mexico and Central America. The accompanying Environment and Climate sheets explain how these seasonal needs shape a Lafayette garden. [Life, Aud]</w:t>
      </w:r>
    </w:p>
    <w:p>
      <w:pPr>
        <w:pStyle w:val="Heading2"/>
      </w:pPr>
      <w:r>
        <w:t>Safe feeder care</w:t>
      </w:r>
    </w:p>
    <w:p>
      <w:r>
        <w:rPr>
          <w:b/>
          <w:i w:val="0"/>
        </w:rPr>
        <w:t>Mix 1 part refined white sugar with 4 parts water by volume: ¼ cup sugar plus 1 cup water. Dissolve completely. Use no dye, honey or sugar substitutes. Change the solution and thoroughly clean the feeder every other day; in hot weather, inspect daily and replace sooner if needed. Refrigerate extra nectar for no more than one week. [Feed]</w:t>
      </w:r>
    </w:p>
    <w:p>
      <w:r>
        <w:rPr>
          <w:b/>
          <w:i w:val="0"/>
        </w:rPr>
        <w:t>Place feeders where cats cannot ambush birds and where glass does not create a collision hazard. Leaving a clean feeder out in fall does not prevent migration. [Bird, Feed]</w:t>
      </w:r>
    </w:p>
    <w:p>
      <w:pPr>
        <w:pStyle w:val="Heading2"/>
      </w:pPr>
      <w:r>
        <w:t>Protect the bird</w:t>
      </w:r>
    </w:p>
    <w:p>
      <w:r>
        <w:rPr>
          <w:b/>
          <w:i w:val="0"/>
        </w:rPr>
        <w:t>Observe nests from a distance. Do not capture or keep a hummingbird; protected migratory birds require authorization for capture or possession. Seek a licensed wildlife rehabilitator for an injured bird. [Law]</w:t>
      </w:r>
    </w:p>
    <w:p>
      <w:hyperlink r:id="rId22">
        <w:r>
          <w:rPr>
            <w:color w:val="245B43"/>
            <w:u w:val="single"/>
          </w:rPr>
          <w:t>[IN] Indiana Audubon species account</w:t>
        </w:r>
      </w:hyperlink>
    </w:p>
    <w:p>
      <w:hyperlink r:id="rId23">
        <w:r>
          <w:rPr>
            <w:color w:val="245B43"/>
            <w:u w:val="single"/>
          </w:rPr>
          <w:t>[Life] Cornell Lab life history</w:t>
        </w:r>
      </w:hyperlink>
    </w:p>
    <w:p>
      <w:hyperlink r:id="rId24">
        <w:r>
          <w:rPr>
            <w:color w:val="245B43"/>
            <w:u w:val="single"/>
          </w:rPr>
          <w:t>[Aud] Audubon species and migration account</w:t>
        </w:r>
      </w:hyperlink>
    </w:p>
    <w:p>
      <w:hyperlink r:id="rId25">
        <w:r>
          <w:rPr>
            <w:color w:val="245B43"/>
            <w:u w:val="single"/>
          </w:rPr>
          <w:t>[Feed] Smithsonian nectar recipe and feeder care</w:t>
        </w:r>
      </w:hyperlink>
    </w:p>
    <w:p>
      <w:hyperlink r:id="rId26">
        <w:r>
          <w:rPr>
            <w:color w:val="245B43"/>
            <w:u w:val="single"/>
          </w:rPr>
          <w:t>[Bird] Cornell Lab species overview</w:t>
        </w:r>
      </w:hyperlink>
    </w:p>
    <w:p>
      <w:hyperlink r:id="rId27">
        <w:r>
          <w:rPr>
            <w:color w:val="245B43"/>
            <w:u w:val="single"/>
          </w:rPr>
          <w:t>[Law] US Fish and Wildlife Service migratory bird protection</w:t>
        </w:r>
      </w:hyperlink>
    </w:p>
    <w:p>
      <w:hyperlink r:id="rId13">
        <w:r>
          <w:rPr>
            <w:color w:val="245B43"/>
            <w:u w:val="single"/>
          </w:rPr>
          <w:t>Courtney Celley/USFWS photograph</w:t>
        </w:r>
      </w:hyperlink>
      <w:r>
        <w:t xml:space="preserve"> — Public domain.</w:t>
      </w:r>
    </w:p>
    <w:p>
      <w:hyperlink r:id="rId16">
        <w:r>
          <w:rPr>
            <w:color w:val="245B43"/>
            <w:u w:val="single"/>
          </w:rPr>
          <w:t>Mike Carlo/USFWS photograph</w:t>
        </w:r>
      </w:hyperlink>
      <w:r>
        <w:t xml:space="preserve"> — Public domain.</w:t>
      </w:r>
    </w:p>
    <w:p>
      <w:hyperlink r:id="rId18">
        <w:r>
          <w:rPr>
            <w:color w:val="245B43"/>
            <w:u w:val="single"/>
          </w:rPr>
          <w:t>Daniel Schwen photograph</w:t>
        </w:r>
      </w:hyperlink>
      <w:r>
        <w:t xml:space="preserve"> — CC BY-SA 4.0. </w:t>
      </w:r>
      <w:hyperlink r:id="rId19">
        <w:r>
          <w:rPr>
            <w:color w:val="245B43"/>
            <w:u w:val="single"/>
          </w:rPr>
          <w:t>License</w:t>
        </w:r>
      </w:hyperlink>
    </w:p>
    <w:p>
      <w:hyperlink r:id="rId21">
        <w:r>
          <w:rPr>
            <w:color w:val="245B43"/>
            <w:u w:val="single"/>
          </w:rPr>
          <w:t>Larry A. Woodward/USFWS photograph</w:t>
        </w:r>
      </w:hyperlink>
      <w:r>
        <w:t xml:space="preserve"> — Public domain.</w:t>
      </w:r>
    </w:p>
    <w:p>
      <w:pPr>
        <w:pStyle w:val="Heading2"/>
      </w:pPr>
      <w:r>
        <w:t>Related Information Sheets</w:t>
      </w:r>
    </w:p>
    <w:p>
      <w:hyperlink r:id="rId28">
        <w:r>
          <w:rPr>
            <w:color w:val="245B43"/>
            <w:u w:val="single"/>
          </w:rPr>
          <w:t>Environment sheet</w:t>
        </w:r>
      </w:hyperlink>
      <w:r>
        <w:t xml:space="preserve">  |  </w:t>
      </w:r>
      <w:hyperlink r:id="rId29">
        <w:r>
          <w:rPr>
            <w:color w:val="245B43"/>
            <w:u w:val="single"/>
          </w:rPr>
          <w:t>Climate sheet</w:t>
        </w:r>
      </w:hyperlink>
      <w:r>
        <w:t xml:space="preserve">  |  </w:t>
      </w:r>
      <w:hyperlink r:id="rId30">
        <w:r>
          <w:rPr>
            <w:color w:val="245B43"/>
            <w:u w:val="single"/>
          </w:rPr>
          <w:t>Ecology sheet</w:t>
        </w:r>
      </w:hyperlink>
    </w:p>
    <w:p>
      <w:r>
        <w:rPr>
          <w:b w:val="0"/>
          <w:i w:val="0"/>
        </w:rPr>
        <w:t xml:space="preserve">Added September 22, 2026 · </w:t>
      </w:r>
      <w:hyperlink r:id="rId31">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2">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Ruby-throated Hummingbird — Climate</w:t>
      </w:r>
    </w:p>
    <w:p>
      <w:r>
        <w:rPr>
          <w:b/>
        </w:rPr>
        <w:t xml:space="preserve">Online Information Sheet: </w:t>
      </w:r>
      <w:hyperlink r:id="rId29">
        <w:r>
          <w:rPr>
            <w:color w:val="245B43"/>
            <w:u w:val="single"/>
          </w:rPr>
          <w:t>planteducationproject.com/animals/ruby-throated-hummingbird/climate/</w:t>
        </w:r>
      </w:hyperlink>
    </w:p>
    <w:p>
      <w:r>
        <w:rPr>
          <w:b w:val="0"/>
          <w:i w:val="0"/>
        </w:rPr>
        <w:t>🌿 Climate Information Sheet</w:t>
      </w:r>
    </w:p>
    <w:p>
      <w:r>
        <w:rPr>
          <w:b/>
          <w:i/>
        </w:rPr>
        <w:t>Archilochus colubris</w:t>
      </w:r>
    </w:p>
    <w:p>
      <w:r>
        <w:rPr>
          <w:b/>
          <w:i w:val="0"/>
        </w:rPr>
        <w:t>Ruby-throated Hummingbirds connect Indiana’s warm growing season with warmer winter habitats farther south. Plan for arrivals, breeding and departing migrants rather than year-round local residence. [IN, Aud]</w:t>
      </w:r>
    </w:p>
    <w:p>
      <w:pPr>
        <w:jc w:val="center"/>
      </w:pPr>
      <w:r>
        <w:drawing>
          <wp:inline xmlns:a="http://schemas.openxmlformats.org/drawingml/2006/main" xmlns:pic="http://schemas.openxmlformats.org/drawingml/2006/picture">
            <wp:extent cx="5120640" cy="3501730"/>
            <wp:docPr id="5" name="Picture 5"/>
            <wp:cNvGraphicFramePr>
              <a:graphicFrameLocks noChangeAspect="1"/>
            </wp:cNvGraphicFramePr>
            <a:graphic>
              <a:graphicData uri="http://schemas.openxmlformats.org/drawingml/2006/picture">
                <pic:pic>
                  <pic:nvPicPr>
                    <pic:cNvPr id="0" name="f4b6ad2bb10ed76c3fa2d307.jpg"/>
                    <pic:cNvPicPr/>
                  </pic:nvPicPr>
                  <pic:blipFill>
                    <a:blip r:embed="rId20"/>
                    <a:stretch>
                      <a:fillRect/>
                    </a:stretch>
                  </pic:blipFill>
                  <pic:spPr>
                    <a:xfrm>
                      <a:off x="0" y="0"/>
                      <a:ext cx="5120640" cy="3501730"/>
                    </a:xfrm>
                    <a:prstGeom prst="rect"/>
                  </pic:spPr>
                </pic:pic>
              </a:graphicData>
            </a:graphic>
          </wp:inline>
        </w:drawing>
      </w:r>
    </w:p>
    <w:p>
      <w:pPr>
        <w:pStyle w:val="Caption"/>
      </w:pPr>
      <w:r>
        <w:rPr>
          <w:b w:val="0"/>
          <w:i w:val="0"/>
        </w:rPr>
        <w:t>A Ruby-throated Hummingbird at Lower Suwannee National Wildlife Refuge in Florida. Larry A. Woodward/USFWS. Public domain.</w:t>
      </w:r>
      <w:r>
        <w:br/>
      </w:r>
      <w:r>
        <w:t xml:space="preserve">Photograph: Larry A. Woodward/USFWS · </w:t>
      </w:r>
      <w:hyperlink r:id="rId21">
        <w:r>
          <w:rPr>
            <w:color w:val="245B43"/>
            <w:u w:val="single"/>
          </w:rPr>
          <w:t>Original source</w:t>
        </w:r>
      </w:hyperlink>
      <w:r>
        <w:t xml:space="preserve"> · </w:t>
      </w:r>
      <w:hyperlink r:id="rId14">
        <w:r>
          <w:rPr>
            <w:color w:val="245B43"/>
            <w:u w:val="single"/>
          </w:rPr>
          <w:t>Public domain</w:t>
        </w:r>
      </w:hyperlink>
      <w:r>
        <w:t>. Resized proportionally.</w:t>
      </w:r>
    </w:p>
    <w:p>
      <w:pPr>
        <w:pStyle w:val="Heading2"/>
      </w:pPr>
      <w:r>
        <w:t>Two seasonal settings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Setting</w:t>
            </w:r>
          </w:p>
        </w:tc>
        <w:tc>
          <w:tcPr>
            <w:tcW w:type="dxa" w:w="5083"/>
            <w:vAlign w:val="center"/>
            <w:shd w:fill="E9EDF0"/>
          </w:tcPr>
          <w:p>
            <w:pPr>
              <w:spacing w:after="60"/>
            </w:pPr>
            <w:r>
              <w:rPr>
                <w:b/>
                <w:i w:val="0"/>
                <w:sz w:val="22"/>
              </w:rPr>
              <w:t>Seasonal conditions and bird use</w:t>
            </w:r>
          </w:p>
        </w:tc>
      </w:tr>
      <w:tr>
        <w:trPr>
          <w:cantSplit/>
        </w:trPr>
        <w:tc>
          <w:tcPr>
            <w:tcW w:type="dxa" w:w="5083"/>
            <w:vAlign w:val="center"/>
            <w:shd w:fill="FFFFFF"/>
          </w:tcPr>
          <w:p>
            <w:pPr>
              <w:spacing w:after="60"/>
            </w:pPr>
            <w:r>
              <w:rPr>
                <w:b/>
                <w:i w:val="0"/>
                <w:sz w:val="22"/>
              </w:rPr>
              <w:t>Lafayette and eastern breeding range</w:t>
            </w:r>
          </w:p>
        </w:tc>
        <w:tc>
          <w:tcPr>
            <w:tcW w:type="dxa" w:w="5083"/>
            <w:vAlign w:val="center"/>
            <w:shd w:fill="FFFFFF"/>
          </w:tcPr>
          <w:p>
            <w:pPr>
              <w:spacing w:after="60"/>
            </w:pPr>
            <w:r>
              <w:rPr>
                <w:b w:val="0"/>
                <w:i w:val="0"/>
                <w:sz w:val="22"/>
              </w:rPr>
              <w:t>Temperate growing season; flowers and insects support breeding. Cold winters greatly reduce those food resources. [ADW]</w:t>
            </w:r>
          </w:p>
        </w:tc>
      </w:tr>
      <w:tr>
        <w:trPr>
          <w:cantSplit/>
        </w:trPr>
        <w:tc>
          <w:tcPr>
            <w:tcW w:type="dxa" w:w="5083"/>
            <w:vAlign w:val="center"/>
            <w:shd w:fill="FFFFFF"/>
          </w:tcPr>
          <w:p>
            <w:pPr>
              <w:spacing w:after="60"/>
            </w:pPr>
            <w:r>
              <w:rPr>
                <w:b/>
                <w:i w:val="0"/>
                <w:sz w:val="22"/>
              </w:rPr>
              <w:t>Mexico and Central America</w:t>
            </w:r>
          </w:p>
        </w:tc>
        <w:tc>
          <w:tcPr>
            <w:tcW w:type="dxa" w:w="5083"/>
            <w:vAlign w:val="center"/>
            <w:shd w:fill="FFFFFF"/>
          </w:tcPr>
          <w:p>
            <w:pPr>
              <w:spacing w:after="60"/>
            </w:pPr>
            <w:r>
              <w:rPr>
                <w:b w:val="0"/>
                <w:i w:val="0"/>
                <w:sz w:val="22"/>
              </w:rPr>
              <w:t>Main wintering region; open tropical habitats, dry woodland, scrub and edges continue to provide food. Conditions vary across the large range. [Aud, Life]</w:t>
            </w:r>
          </w:p>
        </w:tc>
      </w:tr>
    </w:tbl>
    <w:p>
      <w:pPr>
        <w:spacing w:after="20"/>
      </w:pPr>
    </w:p>
    <w:p>
      <w:pPr>
        <w:pStyle w:val="Heading2"/>
      </w:pPr>
      <w:r>
        <w:t>A Lafayette planning calendar</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Period</w:t>
            </w:r>
          </w:p>
        </w:tc>
        <w:tc>
          <w:tcPr>
            <w:tcW w:type="dxa" w:w="5083"/>
            <w:vAlign w:val="center"/>
            <w:shd w:fill="E9EDF0"/>
          </w:tcPr>
          <w:p>
            <w:pPr>
              <w:spacing w:after="60"/>
            </w:pPr>
            <w:r>
              <w:rPr>
                <w:b/>
                <w:i w:val="0"/>
                <w:sz w:val="22"/>
              </w:rPr>
              <w:t>What to expect or do</w:t>
            </w:r>
          </w:p>
        </w:tc>
      </w:tr>
      <w:tr>
        <w:trPr>
          <w:cantSplit/>
        </w:trPr>
        <w:tc>
          <w:tcPr>
            <w:tcW w:type="dxa" w:w="5083"/>
            <w:vAlign w:val="center"/>
            <w:shd w:fill="FFFFFF"/>
          </w:tcPr>
          <w:p>
            <w:pPr>
              <w:spacing w:after="60"/>
            </w:pPr>
            <w:r>
              <w:rPr>
                <w:b/>
                <w:i w:val="0"/>
                <w:sz w:val="22"/>
              </w:rPr>
              <w:t>April to May</w:t>
            </w:r>
          </w:p>
        </w:tc>
        <w:tc>
          <w:tcPr>
            <w:tcW w:type="dxa" w:w="5083"/>
            <w:vAlign w:val="center"/>
            <w:shd w:fill="FFFFFF"/>
          </w:tcPr>
          <w:p>
            <w:pPr>
              <w:spacing w:after="60"/>
            </w:pPr>
            <w:r>
              <w:rPr>
                <w:b w:val="0"/>
                <w:i w:val="0"/>
                <w:sz w:val="22"/>
              </w:rPr>
              <w:t>Watch for returning birds. Have a maintained feeder ready in April and retain spring flowers.</w:t>
            </w:r>
          </w:p>
        </w:tc>
      </w:tr>
      <w:tr>
        <w:trPr>
          <w:cantSplit/>
        </w:trPr>
        <w:tc>
          <w:tcPr>
            <w:tcW w:type="dxa" w:w="5083"/>
            <w:vAlign w:val="center"/>
            <w:shd w:fill="FFFFFF"/>
          </w:tcPr>
          <w:p>
            <w:pPr>
              <w:spacing w:after="60"/>
            </w:pPr>
            <w:r>
              <w:rPr>
                <w:b/>
                <w:i w:val="0"/>
                <w:sz w:val="22"/>
              </w:rPr>
              <w:t>May to July</w:t>
            </w:r>
          </w:p>
        </w:tc>
        <w:tc>
          <w:tcPr>
            <w:tcW w:type="dxa" w:w="5083"/>
            <w:vAlign w:val="center"/>
            <w:shd w:fill="FFFFFF"/>
          </w:tcPr>
          <w:p>
            <w:pPr>
              <w:spacing w:after="60"/>
            </w:pPr>
            <w:r>
              <w:rPr>
                <w:b w:val="0"/>
                <w:i w:val="0"/>
                <w:sz w:val="22"/>
              </w:rPr>
              <w:t>Watch breeding-season activity. Protect quiet vegetation and keep summer flowers available.</w:t>
            </w:r>
          </w:p>
        </w:tc>
      </w:tr>
      <w:tr>
        <w:trPr>
          <w:cantSplit/>
        </w:trPr>
        <w:tc>
          <w:tcPr>
            <w:tcW w:type="dxa" w:w="5083"/>
            <w:vAlign w:val="center"/>
            <w:shd w:fill="FFFFFF"/>
          </w:tcPr>
          <w:p>
            <w:pPr>
              <w:spacing w:after="60"/>
            </w:pPr>
            <w:r>
              <w:rPr>
                <w:b/>
                <w:i w:val="0"/>
                <w:sz w:val="22"/>
              </w:rPr>
              <w:t>August to September</w:t>
            </w:r>
          </w:p>
        </w:tc>
        <w:tc>
          <w:tcPr>
            <w:tcW w:type="dxa" w:w="5083"/>
            <w:vAlign w:val="center"/>
            <w:shd w:fill="FFFFFF"/>
          </w:tcPr>
          <w:p>
            <w:pPr>
              <w:spacing w:after="60"/>
            </w:pPr>
            <w:r>
              <w:rPr>
                <w:b w:val="0"/>
                <w:i w:val="0"/>
                <w:sz w:val="22"/>
              </w:rPr>
              <w:t>Expect southbound movement. Adult males may depart before females and young. Keep late flowers and fresh nectar available.</w:t>
            </w:r>
          </w:p>
        </w:tc>
      </w:tr>
      <w:tr>
        <w:trPr>
          <w:cantSplit/>
        </w:trPr>
        <w:tc>
          <w:tcPr>
            <w:tcW w:type="dxa" w:w="5083"/>
            <w:vAlign w:val="center"/>
            <w:shd w:fill="FFFFFF"/>
          </w:tcPr>
          <w:p>
            <w:pPr>
              <w:spacing w:after="60"/>
            </w:pPr>
            <w:r>
              <w:rPr>
                <w:b/>
                <w:i w:val="0"/>
                <w:sz w:val="22"/>
              </w:rPr>
              <w:t>October</w:t>
            </w:r>
          </w:p>
        </w:tc>
        <w:tc>
          <w:tcPr>
            <w:tcW w:type="dxa" w:w="5083"/>
            <w:vAlign w:val="center"/>
            <w:shd w:fill="FFFFFF"/>
          </w:tcPr>
          <w:p>
            <w:pPr>
              <w:spacing w:after="60"/>
            </w:pPr>
            <w:r>
              <w:rPr>
                <w:b w:val="0"/>
                <w:i w:val="0"/>
                <w:sz w:val="22"/>
              </w:rPr>
              <w:t>Some late birds may pass through. Continue a clean feeder while birds are using it; document unusual visitors.</w:t>
            </w:r>
          </w:p>
        </w:tc>
      </w:tr>
      <w:tr>
        <w:trPr>
          <w:cantSplit/>
        </w:trPr>
        <w:tc>
          <w:tcPr>
            <w:tcW w:type="dxa" w:w="5083"/>
            <w:vAlign w:val="center"/>
            <w:shd w:fill="FFFFFF"/>
          </w:tcPr>
          <w:p>
            <w:pPr>
              <w:spacing w:after="60"/>
            </w:pPr>
            <w:r>
              <w:rPr>
                <w:b/>
                <w:i w:val="0"/>
                <w:sz w:val="22"/>
              </w:rPr>
              <w:t>November to March</w:t>
            </w:r>
          </w:p>
        </w:tc>
        <w:tc>
          <w:tcPr>
            <w:tcW w:type="dxa" w:w="5083"/>
            <w:vAlign w:val="center"/>
            <w:shd w:fill="FFFFFF"/>
          </w:tcPr>
          <w:p>
            <w:pPr>
              <w:spacing w:after="60"/>
            </w:pPr>
            <w:r>
              <w:rPr>
                <w:b w:val="0"/>
                <w:i w:val="0"/>
                <w:sz w:val="22"/>
              </w:rPr>
              <w:t>The species is normally absent locally. Plan habitat improvements for the next growing season.</w:t>
            </w:r>
          </w:p>
        </w:tc>
      </w:tr>
    </w:tbl>
    <w:p>
      <w:pPr>
        <w:spacing w:after="20"/>
      </w:pPr>
    </w:p>
    <w:p>
      <w:pPr>
        <w:pStyle w:val="Heading2"/>
      </w:pPr>
      <w:r>
        <w:t>Migration and energy</w:t>
      </w:r>
    </w:p>
    <w:p>
      <w:r>
        <w:rPr>
          <w:b/>
          <w:i w:val="0"/>
        </w:rPr>
        <w:t>Some migrants cross the Gulf of Mexico; others travel around its western edge. Avoid assuming every bird takes the same route. A sequence of feeding and resting sites supports the journey. [Aud]</w:t>
      </w:r>
    </w:p>
    <w:p>
      <w:r>
        <w:rPr>
          <w:b/>
          <w:i w:val="0"/>
        </w:rPr>
        <w:t>Torpor is a controlled reduction in body temperature and metabolism that saves energy, especially during cold nights. It helps a tiny bird survive a temporary energy shortage; it does not turn Indiana into normal winter habitat for this species. [ADW]</w:t>
      </w:r>
    </w:p>
    <w:p>
      <w:pPr>
        <w:pStyle w:val="Heading2"/>
      </w:pPr>
      <w:r>
        <w:t>Responding to difficult weather</w:t>
      </w:r>
    </w:p>
    <w:p>
      <w:r>
        <w:rPr>
          <w:b/>
          <w:i w:val="0"/>
        </w:rPr>
        <w:t>During heat, check nectar daily and replace it promptly; warmth speeds spoilage. During a dry spell, monitor the soil in moisture-loving plantings and water as needed to sustain flowers. Keep clean late-season feeders available for migrants rather than removing them to force departure. [Bird, Lob, Feed]</w:t>
      </w:r>
    </w:p>
    <w:p>
      <w:pPr>
        <w:pStyle w:val="Heading2"/>
      </w:pPr>
      <w:r>
        <w:t>Track seasonal change</w:t>
      </w:r>
    </w:p>
    <w:p>
      <w:r>
        <w:rPr>
          <w:b/>
          <w:i w:val="0"/>
        </w:rPr>
        <w:t>Record first and last sightings, bloom dates, dry spells and observation time. Compare several years before judging a trend. Track flowering and bird arrival separately to identify possible gaps in food availability.</w:t>
      </w:r>
    </w:p>
    <w:p>
      <w:hyperlink r:id="rId24">
        <w:r>
          <w:rPr>
            <w:color w:val="245B43"/>
            <w:u w:val="single"/>
          </w:rPr>
          <w:t>[Aud] Audubon species and migration account</w:t>
        </w:r>
      </w:hyperlink>
    </w:p>
    <w:p>
      <w:hyperlink r:id="rId33">
        <w:r>
          <w:rPr>
            <w:color w:val="245B43"/>
            <w:u w:val="single"/>
          </w:rPr>
          <w:t>[ADW] University of Michigan Animal Diversity Web</w:t>
        </w:r>
      </w:hyperlink>
    </w:p>
    <w:p>
      <w:hyperlink r:id="rId23">
        <w:r>
          <w:rPr>
            <w:color w:val="245B43"/>
            <w:u w:val="single"/>
          </w:rPr>
          <w:t>[Life] Cornell Lab life history</w:t>
        </w:r>
      </w:hyperlink>
    </w:p>
    <w:p>
      <w:hyperlink r:id="rId25">
        <w:r>
          <w:rPr>
            <w:color w:val="245B43"/>
            <w:u w:val="single"/>
          </w:rPr>
          <w:t>[Feed] Smithsonian nectar recipe and feeder care</w:t>
        </w:r>
      </w:hyperlink>
    </w:p>
    <w:p>
      <w:hyperlink r:id="rId26">
        <w:r>
          <w:rPr>
            <w:color w:val="245B43"/>
            <w:u w:val="single"/>
          </w:rPr>
          <w:t>[Bird] Cornell Lab species overview</w:t>
        </w:r>
      </w:hyperlink>
    </w:p>
    <w:p>
      <w:hyperlink r:id="rId34">
        <w:r>
          <w:rPr>
            <w:color w:val="245B43"/>
            <w:u w:val="single"/>
          </w:rPr>
          <w:t>[Lob] NC State Extension cardinal flower</w:t>
        </w:r>
      </w:hyperlink>
    </w:p>
    <w:p>
      <w:hyperlink r:id="rId21">
        <w:r>
          <w:rPr>
            <w:color w:val="245B43"/>
            <w:u w:val="single"/>
          </w:rPr>
          <w:t>Larry A. Woodward/USFWS photograph</w:t>
        </w:r>
      </w:hyperlink>
      <w:r>
        <w:t xml:space="preserve"> — Public domain.</w:t>
      </w:r>
    </w:p>
    <w:p>
      <w:pPr>
        <w:pStyle w:val="Heading2"/>
      </w:pPr>
      <w:r>
        <w:t>Related Information Sheets</w:t>
      </w:r>
    </w:p>
    <w:p>
      <w:hyperlink r:id="rId11">
        <w:r>
          <w:rPr>
            <w:color w:val="245B43"/>
            <w:u w:val="single"/>
          </w:rPr>
          <w:t>Animal sheet</w:t>
        </w:r>
      </w:hyperlink>
      <w:r>
        <w:t xml:space="preserve">  |  </w:t>
      </w:r>
      <w:hyperlink r:id="rId28">
        <w:r>
          <w:rPr>
            <w:color w:val="245B43"/>
            <w:u w:val="single"/>
          </w:rPr>
          <w:t>Environment sheet</w:t>
        </w:r>
      </w:hyperlink>
      <w:r>
        <w:t xml:space="preserve">  |  </w:t>
      </w:r>
      <w:hyperlink r:id="rId30">
        <w:r>
          <w:rPr>
            <w:color w:val="245B43"/>
            <w:u w:val="single"/>
          </w:rPr>
          <w:t>Ecology sheet</w:t>
        </w:r>
      </w:hyperlink>
    </w:p>
    <w:p>
      <w:r>
        <w:rPr>
          <w:b w:val="0"/>
          <w:i w:val="0"/>
        </w:rPr>
        <w:t xml:space="preserve">Added September 22, 2026 · </w:t>
      </w:r>
      <w:hyperlink r:id="rId31">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2">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Ruby-throated Hummingbird — Ecology</w:t>
      </w:r>
    </w:p>
    <w:p>
      <w:r>
        <w:rPr>
          <w:b/>
        </w:rPr>
        <w:t xml:space="preserve">Online Information Sheet: </w:t>
      </w:r>
      <w:hyperlink r:id="rId30">
        <w:r>
          <w:rPr>
            <w:color w:val="245B43"/>
            <w:u w:val="single"/>
          </w:rPr>
          <w:t>planteducationproject.com/animals/ruby-throated-hummingbird/ecology/</w:t>
        </w:r>
      </w:hyperlink>
    </w:p>
    <w:p>
      <w:r>
        <w:rPr>
          <w:b w:val="0"/>
          <w:i w:val="0"/>
        </w:rPr>
        <w:t>🌿 Ecology Information Sheet</w:t>
      </w:r>
    </w:p>
    <w:p>
      <w:r>
        <w:rPr>
          <w:b/>
          <w:i/>
        </w:rPr>
        <w:t>Archilochus colubris</w:t>
      </w:r>
    </w:p>
    <w:p>
      <w:r>
        <w:rPr>
          <w:b/>
          <w:i w:val="0"/>
        </w:rPr>
        <w:t>Ruby-throated Hummingbirds link flowers, small arthropods and woody vegetation. Supporting these relationships makes a garden useful for more than a brief feeder visit.</w:t>
      </w:r>
    </w:p>
    <w:p>
      <w:pPr>
        <w:jc w:val="center"/>
      </w:pPr>
      <w:r>
        <w:drawing>
          <wp:inline xmlns:a="http://schemas.openxmlformats.org/drawingml/2006/main" xmlns:pic="http://schemas.openxmlformats.org/drawingml/2006/picture">
            <wp:extent cx="5120640" cy="3415073"/>
            <wp:docPr id="6" name="Picture 6"/>
            <wp:cNvGraphicFramePr>
              <a:graphicFrameLocks noChangeAspect="1"/>
            </wp:cNvGraphicFramePr>
            <a:graphic>
              <a:graphicData uri="http://schemas.openxmlformats.org/drawingml/2006/picture">
                <pic:pic>
                  <pic:nvPicPr>
                    <pic:cNvPr id="0" name="f3baff6e00d45f497b42d246.jpg"/>
                    <pic:cNvPicPr/>
                  </pic:nvPicPr>
                  <pic:blipFill>
                    <a:blip r:embed="rId15"/>
                    <a:stretch>
                      <a:fillRect/>
                    </a:stretch>
                  </pic:blipFill>
                  <pic:spPr>
                    <a:xfrm>
                      <a:off x="0" y="0"/>
                      <a:ext cx="5120640" cy="3415073"/>
                    </a:xfrm>
                    <a:prstGeom prst="rect"/>
                  </pic:spPr>
                </pic:pic>
              </a:graphicData>
            </a:graphic>
          </wp:inline>
        </w:drawing>
      </w:r>
    </w:p>
    <w:p>
      <w:pPr>
        <w:pStyle w:val="Caption"/>
      </w:pPr>
      <w:r>
        <w:rPr>
          <w:b w:val="0"/>
          <w:i w:val="0"/>
        </w:rPr>
        <w:t>Female Ruby-throated Hummingbird feeding at a flower. Mike Carlo/USFWS. Public domain.</w:t>
      </w:r>
      <w:r>
        <w:br/>
      </w:r>
      <w:r>
        <w:t xml:space="preserve">Photograph: Mike Carlo/USFWS · </w:t>
      </w:r>
      <w:hyperlink r:id="rId16">
        <w:r>
          <w:rPr>
            <w:color w:val="245B43"/>
            <w:u w:val="single"/>
          </w:rPr>
          <w:t>Original source</w:t>
        </w:r>
      </w:hyperlink>
      <w:r>
        <w:t xml:space="preserve"> · </w:t>
      </w:r>
      <w:hyperlink r:id="rId14">
        <w:r>
          <w:rPr>
            <w:color w:val="245B43"/>
            <w:u w:val="single"/>
          </w:rPr>
          <w:t>Public domain</w:t>
        </w:r>
      </w:hyperlink>
      <w:r>
        <w:t>. Resized proportionally.</w:t>
      </w:r>
    </w:p>
    <w:p>
      <w:pPr>
        <w:pStyle w:val="Heading2"/>
      </w:pPr>
      <w:r>
        <w:t>How the bird helps flowering plants</w:t>
      </w:r>
    </w:p>
    <w:p>
      <w:r>
        <w:rPr>
          <w:b/>
          <w:i w:val="0"/>
        </w:rPr>
        <w:t>As a hummingbird reaches for nectar, its head or bill may contact pollen-bearing anthers and later a receptive stigma. This can move pollen between flowers. Pollination success depends on the fit between bird and flower and on what the bird touches; a visit alone is not proof of successful pollination. [ADW]</w:t>
      </w:r>
    </w:p>
    <w:p>
      <w:r>
        <w:rPr>
          <w:b/>
          <w:i w:val="0"/>
        </w:rPr>
        <w:t>Cardinal flower offers a useful example of a tubular flower visited by hummingbirds. Eastern columbine supplies a spring nectar resource, while later flowers extend feeding opportunities. Red is useful for attracting attention, but hummingbirds also visit flowers of other colors. [Lob, Col, Bird]</w:t>
      </w:r>
    </w:p>
    <w:p>
      <w:pPr>
        <w:pStyle w:val="Heading2"/>
      </w:pPr>
      <w:r>
        <w:t>Relationships to watch</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Relationship</w:t>
            </w:r>
          </w:p>
        </w:tc>
        <w:tc>
          <w:tcPr>
            <w:tcW w:type="dxa" w:w="5083"/>
            <w:vAlign w:val="center"/>
            <w:shd w:fill="E9EDF0"/>
          </w:tcPr>
          <w:p>
            <w:pPr>
              <w:spacing w:after="60"/>
            </w:pPr>
            <w:r>
              <w:rPr>
                <w:b/>
                <w:i w:val="0"/>
                <w:sz w:val="22"/>
              </w:rPr>
              <w:t>What it means in the garden</w:t>
            </w:r>
          </w:p>
        </w:tc>
      </w:tr>
      <w:tr>
        <w:trPr>
          <w:cantSplit/>
        </w:trPr>
        <w:tc>
          <w:tcPr>
            <w:tcW w:type="dxa" w:w="5083"/>
            <w:vAlign w:val="center"/>
            <w:shd w:fill="FFFFFF"/>
          </w:tcPr>
          <w:p>
            <w:pPr>
              <w:spacing w:after="60"/>
            </w:pPr>
            <w:r>
              <w:rPr>
                <w:b/>
                <w:i w:val="0"/>
                <w:sz w:val="22"/>
              </w:rPr>
              <w:t>Nectar and flight</w:t>
            </w:r>
          </w:p>
        </w:tc>
        <w:tc>
          <w:tcPr>
            <w:tcW w:type="dxa" w:w="5083"/>
            <w:vAlign w:val="center"/>
            <w:shd w:fill="FFFFFF"/>
          </w:tcPr>
          <w:p>
            <w:pPr>
              <w:spacing w:after="60"/>
            </w:pPr>
            <w:r>
              <w:rPr>
                <w:b w:val="0"/>
                <w:i w:val="0"/>
                <w:sz w:val="22"/>
              </w:rPr>
              <w:t>Flowers supply sugar used as an energy source; feeders offer a supplemental sugar source.</w:t>
            </w:r>
          </w:p>
        </w:tc>
      </w:tr>
      <w:tr>
        <w:trPr>
          <w:cantSplit/>
        </w:trPr>
        <w:tc>
          <w:tcPr>
            <w:tcW w:type="dxa" w:w="5083"/>
            <w:vAlign w:val="center"/>
            <w:shd w:fill="FFFFFF"/>
          </w:tcPr>
          <w:p>
            <w:pPr>
              <w:spacing w:after="60"/>
            </w:pPr>
            <w:r>
              <w:rPr>
                <w:b/>
                <w:i w:val="0"/>
                <w:sz w:val="22"/>
              </w:rPr>
              <w:t>Arthropods and nutrition</w:t>
            </w:r>
          </w:p>
        </w:tc>
        <w:tc>
          <w:tcPr>
            <w:tcW w:type="dxa" w:w="5083"/>
            <w:vAlign w:val="center"/>
            <w:shd w:fill="FFFFFF"/>
          </w:tcPr>
          <w:p>
            <w:pPr>
              <w:spacing w:after="60"/>
            </w:pPr>
            <w:r>
              <w:rPr>
                <w:b w:val="0"/>
                <w:i w:val="0"/>
                <w:sz w:val="22"/>
              </w:rPr>
              <w:t>Small insects and spiders are food. Nectar alone is not the complete diet.</w:t>
            </w:r>
          </w:p>
        </w:tc>
      </w:tr>
      <w:tr>
        <w:trPr>
          <w:cantSplit/>
        </w:trPr>
        <w:tc>
          <w:tcPr>
            <w:tcW w:type="dxa" w:w="5083"/>
            <w:vAlign w:val="center"/>
            <w:shd w:fill="FFFFFF"/>
          </w:tcPr>
          <w:p>
            <w:pPr>
              <w:spacing w:after="60"/>
            </w:pPr>
            <w:r>
              <w:rPr>
                <w:b/>
                <w:i w:val="0"/>
                <w:sz w:val="22"/>
              </w:rPr>
              <w:t>Spider silk and nesting</w:t>
            </w:r>
          </w:p>
        </w:tc>
        <w:tc>
          <w:tcPr>
            <w:tcW w:type="dxa" w:w="5083"/>
            <w:vAlign w:val="center"/>
            <w:shd w:fill="FFFFFF"/>
          </w:tcPr>
          <w:p>
            <w:pPr>
              <w:spacing w:after="60"/>
            </w:pPr>
            <w:r>
              <w:rPr>
                <w:b w:val="0"/>
                <w:i w:val="0"/>
                <w:sz w:val="22"/>
              </w:rPr>
              <w:t>The female uses silk to bind a flexible nest.</w:t>
            </w:r>
          </w:p>
        </w:tc>
      </w:tr>
      <w:tr>
        <w:trPr>
          <w:cantSplit/>
        </w:trPr>
        <w:tc>
          <w:tcPr>
            <w:tcW w:type="dxa" w:w="5083"/>
            <w:vAlign w:val="center"/>
            <w:shd w:fill="FFFFFF"/>
          </w:tcPr>
          <w:p>
            <w:pPr>
              <w:spacing w:after="60"/>
            </w:pPr>
            <w:r>
              <w:rPr>
                <w:b/>
                <w:i w:val="0"/>
                <w:sz w:val="22"/>
              </w:rPr>
              <w:t>Woody plants and shelter</w:t>
            </w:r>
          </w:p>
        </w:tc>
        <w:tc>
          <w:tcPr>
            <w:tcW w:type="dxa" w:w="5083"/>
            <w:vAlign w:val="center"/>
            <w:shd w:fill="FFFFFF"/>
          </w:tcPr>
          <w:p>
            <w:pPr>
              <w:spacing w:after="60"/>
            </w:pPr>
            <w:r>
              <w:rPr>
                <w:b w:val="0"/>
                <w:i w:val="0"/>
                <w:sz w:val="22"/>
              </w:rPr>
              <w:t>Branches support nests, resting sites and lookout perches.</w:t>
            </w:r>
          </w:p>
        </w:tc>
      </w:tr>
    </w:tbl>
    <w:p>
      <w:pPr>
        <w:spacing w:after="20"/>
      </w:pPr>
    </w:p>
    <w:p>
      <w:pPr>
        <w:pStyle w:val="Heading2"/>
      </w:pPr>
      <w:r>
        <w:t>Competition and predation</w:t>
      </w:r>
    </w:p>
    <w:p>
      <w:r>
        <w:rPr>
          <w:b/>
          <w:i w:val="0"/>
        </w:rPr>
        <w:t>A male often guards a rich patch of flowers or a feeder and chases competitors. Spread feeding opportunities across the garden, using vegetation to interrupt direct sight lines. Count how many birds can feed, not simply how much nectar disappears. [Life]</w:t>
      </w:r>
    </w:p>
    <w:p>
      <w:r>
        <w:rPr>
          <w:b/>
          <w:i w:val="0"/>
        </w:rPr>
        <w:t>Cats and window collisions create preventable hazards around feeding sites. Keep cats indoors or in enclosed outdoor spaces and make nearby glass visible to birds. Hummingbirds eat some mosquitoes, but attracting hummingbirds should not be treated as an effective mosquito-control program. [Bird]</w:t>
      </w:r>
    </w:p>
    <w:p>
      <w:pPr>
        <w:pStyle w:val="Heading2"/>
      </w:pPr>
      <w:r>
        <w:t>Observe without disturbing</w:t>
      </w:r>
    </w:p>
    <w:p>
      <w:r>
        <w:rPr>
          <w:b/>
          <w:i w:val="0"/>
        </w:rPr>
        <w:t>Watch the same flower patch for ten minutes at a consistent time. Record weather, open flowers, visits, chases and visible contact with flower parts. Count visits separately from individual birds: repeated trips by one bird are not evidence of a larger population.</w:t>
      </w:r>
    </w:p>
    <w:p>
      <w:r>
        <w:rPr>
          <w:b/>
          <w:i w:val="0"/>
        </w:rPr>
        <w:t>Compare flower patches on several dates and include sessions with no visits. Note whether a bird feeds, rests or simply passes through. Avoid following it to a nest or changing vegetation around an active nest to improve a photograph.</w:t>
      </w:r>
    </w:p>
    <w:p>
      <w:pPr>
        <w:pStyle w:val="Heading2"/>
      </w:pPr>
      <w:r>
        <w:t>What garden success looks like</w:t>
      </w:r>
    </w:p>
    <w:p>
      <w:r>
        <w:rPr>
          <w:b/>
          <w:i w:val="0"/>
        </w:rPr>
        <w:t>Look for continuity of flowers and safe use of the site through the season. A feeder crowded with birds is only one observation. Flower visitation, insect feeding and undisturbed resting provide a fuller picture of habitat use. Retain records so that next year’s planting decisions follow evidence.</w:t>
      </w:r>
    </w:p>
    <w:p>
      <w:hyperlink r:id="rId23">
        <w:r>
          <w:rPr>
            <w:color w:val="245B43"/>
            <w:u w:val="single"/>
          </w:rPr>
          <w:t>[Life] Cornell Lab life history</w:t>
        </w:r>
      </w:hyperlink>
    </w:p>
    <w:p>
      <w:hyperlink r:id="rId34">
        <w:r>
          <w:rPr>
            <w:color w:val="245B43"/>
            <w:u w:val="single"/>
          </w:rPr>
          <w:t>[Lob] NC State Extension cardinal flower</w:t>
        </w:r>
      </w:hyperlink>
    </w:p>
    <w:p>
      <w:hyperlink r:id="rId35">
        <w:r>
          <w:rPr>
            <w:color w:val="245B43"/>
            <w:u w:val="single"/>
          </w:rPr>
          <w:t>[Col] NC State Extension eastern columbine</w:t>
        </w:r>
      </w:hyperlink>
    </w:p>
    <w:p>
      <w:hyperlink r:id="rId26">
        <w:r>
          <w:rPr>
            <w:color w:val="245B43"/>
            <w:u w:val="single"/>
          </w:rPr>
          <w:t>[Bird] Cornell Lab species overview</w:t>
        </w:r>
      </w:hyperlink>
    </w:p>
    <w:p>
      <w:hyperlink r:id="rId16">
        <w:r>
          <w:rPr>
            <w:color w:val="245B43"/>
            <w:u w:val="single"/>
          </w:rPr>
          <w:t>Mike Carlo/USFWS photograph</w:t>
        </w:r>
      </w:hyperlink>
      <w:r>
        <w:t xml:space="preserve"> — Public domain.</w:t>
      </w:r>
    </w:p>
    <w:p>
      <w:pPr>
        <w:pStyle w:val="Heading2"/>
      </w:pPr>
      <w:r>
        <w:t>Related Information Sheets</w:t>
      </w:r>
    </w:p>
    <w:p>
      <w:hyperlink r:id="rId11">
        <w:r>
          <w:rPr>
            <w:color w:val="245B43"/>
            <w:u w:val="single"/>
          </w:rPr>
          <w:t>Animal sheet</w:t>
        </w:r>
      </w:hyperlink>
      <w:r>
        <w:t xml:space="preserve">  |  </w:t>
      </w:r>
      <w:hyperlink r:id="rId28">
        <w:r>
          <w:rPr>
            <w:color w:val="245B43"/>
            <w:u w:val="single"/>
          </w:rPr>
          <w:t>Environment sheet</w:t>
        </w:r>
      </w:hyperlink>
      <w:r>
        <w:t xml:space="preserve">  |  </w:t>
      </w:r>
      <w:hyperlink r:id="rId29">
        <w:r>
          <w:rPr>
            <w:color w:val="245B43"/>
            <w:u w:val="single"/>
          </w:rPr>
          <w:t>Climate sheet</w:t>
        </w:r>
      </w:hyperlink>
    </w:p>
    <w:p>
      <w:r>
        <w:rPr>
          <w:b w:val="0"/>
          <w:i w:val="0"/>
        </w:rPr>
        <w:t xml:space="preserve">Added September 22, 2026 · </w:t>
      </w:r>
      <w:hyperlink r:id="rId31">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2">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Ruby-throated Hummingbird — Environment</w:t>
      </w:r>
    </w:p>
    <w:p>
      <w:r>
        <w:rPr>
          <w:b/>
        </w:rPr>
        <w:t xml:space="preserve">Online Information Sheet: </w:t>
      </w:r>
      <w:hyperlink r:id="rId28">
        <w:r>
          <w:rPr>
            <w:color w:val="245B43"/>
            <w:u w:val="single"/>
          </w:rPr>
          <w:t>planteducationproject.com/animals/ruby-throated-hummingbird/environment/</w:t>
        </w:r>
      </w:hyperlink>
    </w:p>
    <w:p>
      <w:r>
        <w:rPr>
          <w:b w:val="0"/>
          <w:i w:val="0"/>
        </w:rPr>
        <w:t>🌿 Environment Information Sheet</w:t>
      </w:r>
    </w:p>
    <w:p>
      <w:r>
        <w:rPr>
          <w:b/>
          <w:i/>
        </w:rPr>
        <w:t>Archilochus colubris</w:t>
      </w:r>
    </w:p>
    <w:p>
      <w:r>
        <w:rPr>
          <w:b/>
          <w:i w:val="0"/>
        </w:rPr>
        <w:t>A useful hummingbird garden supplies food through the season and keeps sheltered branches nearby. Match plants to the light and moisture already present on the site.</w:t>
      </w:r>
    </w:p>
    <w:p>
      <w:pPr>
        <w:jc w:val="center"/>
      </w:pPr>
      <w:r>
        <w:drawing>
          <wp:inline xmlns:a="http://schemas.openxmlformats.org/drawingml/2006/main" xmlns:pic="http://schemas.openxmlformats.org/drawingml/2006/picture">
            <wp:extent cx="5120640" cy="3413760"/>
            <wp:docPr id="7" name="Picture 7"/>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Deciduous woodland at Turkey Run State Park in Indiana. Habitat example; no hummingbird is shown. Daniel Schwen. CC BY-SA 4.0.</w:t>
      </w:r>
      <w:r>
        <w:br/>
      </w:r>
      <w:r>
        <w:t xml:space="preserve">Photograph: Daniel Schwen · </w:t>
      </w:r>
      <w:hyperlink r:id="rId18">
        <w:r>
          <w:rPr>
            <w:color w:val="245B43"/>
            <w:u w:val="single"/>
          </w:rPr>
          <w:t>Original source</w:t>
        </w:r>
      </w:hyperlink>
      <w:r>
        <w:t xml:space="preserve"> · </w:t>
      </w:r>
      <w:hyperlink r:id="rId19">
        <w:r>
          <w:rPr>
            <w:color w:val="245B43"/>
            <w:u w:val="single"/>
          </w:rPr>
          <w:t>CC BY-SA 4.0</w:t>
        </w:r>
      </w:hyperlink>
      <w:r>
        <w:t>. Resized proportionally.</w:t>
      </w:r>
    </w:p>
    <w:p>
      <w:pPr>
        <w:pStyle w:val="Heading2"/>
      </w:pPr>
      <w:r>
        <w:t>Habitat structure</w:t>
      </w:r>
    </w:p>
    <w:p>
      <w:r>
        <w:rPr>
          <w:b/>
          <w:i w:val="0"/>
        </w:rPr>
        <w:t>Retain trees and shrubs beside flowering areas. Hummingbirds use wooded edges and semi-open habitats rather than requiring a completely open flower bed. Keep quiet cover for nesting and resting, and leave room to approach flowers in flight. [Life, Aud]</w:t>
      </w:r>
    </w:p>
    <w:p>
      <w:pPr>
        <w:pStyle w:val="Heading2"/>
      </w:pPr>
      <w:r>
        <w:t>Flowers for different garden conditions</w:t>
      </w:r>
    </w:p>
    <w:p>
      <w:r>
        <w:rPr>
          <w:b/>
          <w:i w:val="0"/>
        </w:rPr>
        <w:t>These eastern North American plants offer complementary flowering periods. The seasonal windows below are broad planning guides; weather, cultivar and growing conditions change local bloom dates. They are garden candidates, not a county occurrence inventory.</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Plant</w:t>
            </w:r>
          </w:p>
        </w:tc>
        <w:tc>
          <w:tcPr>
            <w:tcW w:type="dxa" w:w="3389"/>
            <w:vAlign w:val="center"/>
            <w:shd w:fill="E9EDF0"/>
          </w:tcPr>
          <w:p>
            <w:pPr>
              <w:spacing w:after="60"/>
            </w:pPr>
            <w:r>
              <w:rPr>
                <w:b/>
                <w:i w:val="0"/>
                <w:sz w:val="22"/>
              </w:rPr>
              <w:t>Season</w:t>
            </w:r>
          </w:p>
        </w:tc>
        <w:tc>
          <w:tcPr>
            <w:tcW w:type="dxa" w:w="3389"/>
            <w:vAlign w:val="center"/>
            <w:shd w:fill="E9EDF0"/>
          </w:tcPr>
          <w:p>
            <w:pPr>
              <w:spacing w:after="60"/>
            </w:pPr>
            <w:r>
              <w:rPr>
                <w:b/>
                <w:i w:val="0"/>
                <w:sz w:val="22"/>
              </w:rPr>
              <w:t>Suitable conditions</w:t>
            </w:r>
          </w:p>
        </w:tc>
      </w:tr>
      <w:tr>
        <w:trPr>
          <w:cantSplit/>
        </w:trPr>
        <w:tc>
          <w:tcPr>
            <w:tcW w:type="dxa" w:w="3389"/>
            <w:vAlign w:val="center"/>
            <w:shd w:fill="FFFFFF"/>
          </w:tcPr>
          <w:p>
            <w:pPr>
              <w:spacing w:after="60"/>
            </w:pPr>
            <w:r>
              <w:rPr>
                <w:b/>
                <w:i w:val="0"/>
                <w:sz w:val="22"/>
              </w:rPr>
              <w:t>Eastern columbine</w:t>
            </w:r>
            <w:r>
              <w:rPr>
                <w:b/>
                <w:sz w:val="22"/>
              </w:rPr>
              <w:br/>
            </w:r>
            <w:r>
              <w:rPr>
                <w:b/>
                <w:sz w:val="22"/>
              </w:rPr>
              <w:t>Aquilegia canadensis [Col]</w:t>
            </w:r>
          </w:p>
        </w:tc>
        <w:tc>
          <w:tcPr>
            <w:tcW w:type="dxa" w:w="3389"/>
            <w:vAlign w:val="center"/>
            <w:shd w:fill="FFFFFF"/>
          </w:tcPr>
          <w:p>
            <w:pPr>
              <w:spacing w:after="60"/>
            </w:pPr>
            <w:r>
              <w:rPr>
                <w:b w:val="0"/>
                <w:i w:val="0"/>
                <w:sz w:val="22"/>
              </w:rPr>
              <w:t>Spring</w:t>
            </w:r>
          </w:p>
        </w:tc>
        <w:tc>
          <w:tcPr>
            <w:tcW w:type="dxa" w:w="3389"/>
            <w:vAlign w:val="center"/>
            <w:shd w:fill="FFFFFF"/>
          </w:tcPr>
          <w:p>
            <w:pPr>
              <w:spacing w:after="60"/>
            </w:pPr>
            <w:r>
              <w:rPr>
                <w:b w:val="0"/>
                <w:i w:val="0"/>
                <w:sz w:val="22"/>
              </w:rPr>
              <w:t>Partial shade; moist, well-drained soil.</w:t>
            </w:r>
          </w:p>
        </w:tc>
      </w:tr>
      <w:tr>
        <w:trPr>
          <w:cantSplit/>
        </w:trPr>
        <w:tc>
          <w:tcPr>
            <w:tcW w:type="dxa" w:w="3389"/>
            <w:vAlign w:val="center"/>
            <w:shd w:fill="FFFFFF"/>
          </w:tcPr>
          <w:p>
            <w:pPr>
              <w:spacing w:after="60"/>
            </w:pPr>
            <w:r>
              <w:rPr>
                <w:b/>
                <w:i w:val="0"/>
                <w:sz w:val="22"/>
              </w:rPr>
              <w:t>Wild bergamot</w:t>
            </w:r>
            <w:r>
              <w:rPr>
                <w:b/>
                <w:sz w:val="22"/>
              </w:rPr>
              <w:br/>
            </w:r>
            <w:r>
              <w:rPr>
                <w:b/>
                <w:sz w:val="22"/>
              </w:rPr>
              <w:t>Monarda fistulosa [Mon]</w:t>
            </w:r>
          </w:p>
        </w:tc>
        <w:tc>
          <w:tcPr>
            <w:tcW w:type="dxa" w:w="3389"/>
            <w:vAlign w:val="center"/>
            <w:shd w:fill="FFFFFF"/>
          </w:tcPr>
          <w:p>
            <w:pPr>
              <w:spacing w:after="60"/>
            </w:pPr>
            <w:r>
              <w:rPr>
                <w:b w:val="0"/>
                <w:i w:val="0"/>
                <w:sz w:val="22"/>
              </w:rPr>
              <w:t>Summer</w:t>
            </w:r>
          </w:p>
        </w:tc>
        <w:tc>
          <w:tcPr>
            <w:tcW w:type="dxa" w:w="3389"/>
            <w:vAlign w:val="center"/>
            <w:shd w:fill="FFFFFF"/>
          </w:tcPr>
          <w:p>
            <w:pPr>
              <w:spacing w:after="60"/>
            </w:pPr>
            <w:r>
              <w:rPr>
                <w:b w:val="0"/>
                <w:i w:val="0"/>
                <w:sz w:val="22"/>
              </w:rPr>
              <w:t>Sun to partial shade; good drainage; tolerates some dryness.</w:t>
            </w:r>
          </w:p>
        </w:tc>
      </w:tr>
      <w:tr>
        <w:trPr>
          <w:cantSplit/>
        </w:trPr>
        <w:tc>
          <w:tcPr>
            <w:tcW w:type="dxa" w:w="3389"/>
            <w:vAlign w:val="center"/>
            <w:shd w:fill="FFFFFF"/>
          </w:tcPr>
          <w:p>
            <w:pPr>
              <w:spacing w:after="60"/>
            </w:pPr>
            <w:r>
              <w:rPr>
                <w:b/>
                <w:i w:val="0"/>
                <w:sz w:val="22"/>
              </w:rPr>
              <w:t>Cardinal flower</w:t>
            </w:r>
            <w:r>
              <w:rPr>
                <w:b/>
                <w:sz w:val="22"/>
              </w:rPr>
              <w:br/>
            </w:r>
            <w:r>
              <w:rPr>
                <w:b/>
                <w:sz w:val="22"/>
              </w:rPr>
              <w:t>Lobelia cardinalis [Lob]</w:t>
            </w:r>
          </w:p>
        </w:tc>
        <w:tc>
          <w:tcPr>
            <w:tcW w:type="dxa" w:w="3389"/>
            <w:vAlign w:val="center"/>
            <w:shd w:fill="FFFFFF"/>
          </w:tcPr>
          <w:p>
            <w:pPr>
              <w:spacing w:after="60"/>
            </w:pPr>
            <w:r>
              <w:rPr>
                <w:b w:val="0"/>
                <w:i w:val="0"/>
                <w:sz w:val="22"/>
              </w:rPr>
              <w:t>Summer to early fall</w:t>
            </w:r>
          </w:p>
        </w:tc>
        <w:tc>
          <w:tcPr>
            <w:tcW w:type="dxa" w:w="3389"/>
            <w:vAlign w:val="center"/>
            <w:shd w:fill="FFFFFF"/>
          </w:tcPr>
          <w:p>
            <w:pPr>
              <w:spacing w:after="60"/>
            </w:pPr>
            <w:r>
              <w:rPr>
                <w:b w:val="0"/>
                <w:i w:val="0"/>
                <w:sz w:val="22"/>
              </w:rPr>
              <w:t>Sun to partial shade; consistently moist soil.</w:t>
            </w:r>
          </w:p>
        </w:tc>
      </w:tr>
      <w:tr>
        <w:trPr>
          <w:cantSplit/>
        </w:trPr>
        <w:tc>
          <w:tcPr>
            <w:tcW w:type="dxa" w:w="3389"/>
            <w:vAlign w:val="center"/>
            <w:shd w:fill="FFFFFF"/>
          </w:tcPr>
          <w:p>
            <w:pPr>
              <w:spacing w:after="60"/>
            </w:pPr>
            <w:r>
              <w:rPr>
                <w:b/>
                <w:i w:val="0"/>
                <w:sz w:val="22"/>
              </w:rPr>
              <w:t>Spotted jewelweed</w:t>
            </w:r>
            <w:r>
              <w:rPr>
                <w:b/>
                <w:sz w:val="22"/>
              </w:rPr>
              <w:br/>
            </w:r>
            <w:r>
              <w:rPr>
                <w:b/>
                <w:sz w:val="22"/>
              </w:rPr>
              <w:t>Impatiens capensis [Jew]</w:t>
            </w:r>
          </w:p>
        </w:tc>
        <w:tc>
          <w:tcPr>
            <w:tcW w:type="dxa" w:w="3389"/>
            <w:vAlign w:val="center"/>
            <w:shd w:fill="FFFFFF"/>
          </w:tcPr>
          <w:p>
            <w:pPr>
              <w:spacing w:after="60"/>
            </w:pPr>
            <w:r>
              <w:rPr>
                <w:b w:val="0"/>
                <w:i w:val="0"/>
                <w:sz w:val="22"/>
              </w:rPr>
              <w:t>Summer to fall</w:t>
            </w:r>
          </w:p>
        </w:tc>
        <w:tc>
          <w:tcPr>
            <w:tcW w:type="dxa" w:w="3389"/>
            <w:vAlign w:val="center"/>
            <w:shd w:fill="FFFFFF"/>
          </w:tcPr>
          <w:p>
            <w:pPr>
              <w:spacing w:after="60"/>
            </w:pPr>
            <w:r>
              <w:rPr>
                <w:b w:val="0"/>
                <w:i w:val="0"/>
                <w:sz w:val="22"/>
              </w:rPr>
              <w:t>Moist, shaded ground; annual that reseeds.</w:t>
            </w:r>
          </w:p>
        </w:tc>
      </w:tr>
    </w:tbl>
    <w:p>
      <w:pPr>
        <w:spacing w:after="20"/>
      </w:pPr>
    </w:p>
    <w:p>
      <w:r>
        <w:rPr>
          <w:b/>
          <w:i w:val="0"/>
        </w:rPr>
        <w:t>Plant several of each suitable species and track gaps in bloom. Cardinal flower is a strong choice for a damp bed; do not put it in a dry location and expect occasional watering to compensate. Jewelweed suits a naturalized patch where reseeding is acceptable. [Lob, Jew]</w:t>
      </w:r>
    </w:p>
    <w:p>
      <w:pPr>
        <w:jc w:val="center"/>
      </w:pPr>
      <w:r>
        <w:drawing>
          <wp:inline xmlns:a="http://schemas.openxmlformats.org/drawingml/2006/main" xmlns:pic="http://schemas.openxmlformats.org/drawingml/2006/picture">
            <wp:extent cx="5120640" cy="4868370"/>
            <wp:docPr id="8" name="Picture 8"/>
            <wp:cNvGraphicFramePr>
              <a:graphicFrameLocks noChangeAspect="1"/>
            </wp:cNvGraphicFramePr>
            <a:graphic>
              <a:graphicData uri="http://schemas.openxmlformats.org/drawingml/2006/picture">
                <pic:pic>
                  <pic:nvPicPr>
                    <pic:cNvPr id="0" name="ff58c2eb489d508d898e069c.jpg"/>
                    <pic:cNvPicPr/>
                  </pic:nvPicPr>
                  <pic:blipFill>
                    <a:blip r:embed="rId36"/>
                    <a:stretch>
                      <a:fillRect/>
                    </a:stretch>
                  </pic:blipFill>
                  <pic:spPr>
                    <a:xfrm>
                      <a:off x="0" y="0"/>
                      <a:ext cx="5120640" cy="4868370"/>
                    </a:xfrm>
                    <a:prstGeom prst="rect"/>
                  </pic:spPr>
                </pic:pic>
              </a:graphicData>
            </a:graphic>
          </wp:inline>
        </w:drawing>
      </w:r>
    </w:p>
    <w:p>
      <w:pPr>
        <w:pStyle w:val="Caption"/>
      </w:pPr>
      <w:r>
        <w:rPr>
          <w:b w:val="0"/>
          <w:i w:val="0"/>
        </w:rPr>
        <w:t>A hummingbird reaches into the tubular flowers of obedient plant. Jim Hudgins/USFWS. Public domain.</w:t>
      </w:r>
      <w:r>
        <w:br/>
      </w:r>
      <w:r>
        <w:t xml:space="preserve">Photograph: Jim Hudgins/USFWS · </w:t>
      </w:r>
      <w:hyperlink r:id="rId37">
        <w:r>
          <w:rPr>
            <w:color w:val="245B43"/>
            <w:u w:val="single"/>
          </w:rPr>
          <w:t>Original source</w:t>
        </w:r>
      </w:hyperlink>
      <w:r>
        <w:t xml:space="preserve"> · </w:t>
      </w:r>
      <w:hyperlink r:id="rId14">
        <w:r>
          <w:rPr>
            <w:color w:val="245B43"/>
            <w:u w:val="single"/>
          </w:rPr>
          <w:t>Public domain</w:t>
        </w:r>
      </w:hyperlink>
      <w:r>
        <w:t>. Resized proportionally.</w:t>
      </w:r>
    </w:p>
    <w:p>
      <w:pPr>
        <w:pStyle w:val="Heading2"/>
      </w:pPr>
      <w:r>
        <w:t>Flowers are only part of the food supply</w:t>
      </w:r>
    </w:p>
    <w:p>
      <w:r>
        <w:rPr>
          <w:b/>
          <w:i w:val="0"/>
        </w:rPr>
        <w:t>Keep vegetation that supports small arthropods. A garden stripped of insects cannot supply the bird’s complete diet. Avoid routine broad insecticide spraying around feeding and nesting areas. Feeders can supplement habitat, but they cannot supply the animal food available in a living garden. [Life]</w:t>
      </w:r>
    </w:p>
    <w:p>
      <w:pPr>
        <w:pStyle w:val="Heading2"/>
      </w:pPr>
      <w:r>
        <w:t>A practical Lafayette layout</w:t>
      </w:r>
    </w:p>
    <w:p>
      <w:r>
        <w:rPr>
          <w:b/>
          <w:i w:val="0"/>
        </w:rPr>
        <w:t>Use a sunny, well-drained patch for wild bergamot and a partly shaded edge for columbine. Reserve an existing moist pocket for cardinal flower or jewelweed. Keep perching branches nearby and arrange flowering groups so one bird has difficulty guarding every food source. This layout is a site-design recommendation based on the plant and bird requirements above.</w:t>
      </w:r>
    </w:p>
    <w:p>
      <w:r>
        <w:rPr>
          <w:b/>
          <w:i w:val="0"/>
        </w:rPr>
        <w:t>For a small yard, begin with two flowering periods and expand after one season of observation. Buy propagated plants; leave wild plants and their habitats intact. These plantings are for wildlife observation, not an edible garden. Cardinal flower is toxic if eaten. [Lob]</w:t>
      </w:r>
    </w:p>
    <w:p>
      <w:pPr>
        <w:pStyle w:val="Heading2"/>
      </w:pPr>
      <w:r>
        <w:t>Feeder placement and maintenance</w:t>
      </w:r>
    </w:p>
    <w:p>
      <w:r>
        <w:rPr>
          <w:b/>
          <w:i w:val="0"/>
        </w:rPr>
        <w:t>Hang an optional feeder in shade with safe access for cleaning, beyond a cat’s reach and away from hazardous glass. Use the recipe and cleaning schedule in the Animal sheet. Choose a feeder only if someone can maintain it consistently. [Feed, Bird]</w:t>
      </w:r>
    </w:p>
    <w:p>
      <w:hyperlink r:id="rId24">
        <w:r>
          <w:rPr>
            <w:color w:val="245B43"/>
            <w:u w:val="single"/>
          </w:rPr>
          <w:t>[Aud] Audubon species and migration account</w:t>
        </w:r>
      </w:hyperlink>
    </w:p>
    <w:p>
      <w:hyperlink r:id="rId35">
        <w:r>
          <w:rPr>
            <w:color w:val="245B43"/>
            <w:u w:val="single"/>
          </w:rPr>
          <w:t>[Col] NC State Extension eastern columbine</w:t>
        </w:r>
      </w:hyperlink>
    </w:p>
    <w:p>
      <w:hyperlink r:id="rId38">
        <w:r>
          <w:rPr>
            <w:color w:val="245B43"/>
            <w:u w:val="single"/>
          </w:rPr>
          <w:t>[Mon] NC State Extension wild bergamot</w:t>
        </w:r>
      </w:hyperlink>
    </w:p>
    <w:p>
      <w:hyperlink r:id="rId34">
        <w:r>
          <w:rPr>
            <w:color w:val="245B43"/>
            <w:u w:val="single"/>
          </w:rPr>
          <w:t>[Lob] NC State Extension cardinal flower</w:t>
        </w:r>
      </w:hyperlink>
    </w:p>
    <w:p>
      <w:hyperlink r:id="rId39">
        <w:r>
          <w:rPr>
            <w:color w:val="245B43"/>
            <w:u w:val="single"/>
          </w:rPr>
          <w:t>[Jew] NC State Extension spotted jewelweed</w:t>
        </w:r>
      </w:hyperlink>
    </w:p>
    <w:p>
      <w:hyperlink r:id="rId25">
        <w:r>
          <w:rPr>
            <w:color w:val="245B43"/>
            <w:u w:val="single"/>
          </w:rPr>
          <w:t>[Feed] Smithsonian nectar recipe and feeder care</w:t>
        </w:r>
      </w:hyperlink>
    </w:p>
    <w:p>
      <w:hyperlink r:id="rId26">
        <w:r>
          <w:rPr>
            <w:color w:val="245B43"/>
            <w:u w:val="single"/>
          </w:rPr>
          <w:t>[Bird] Cornell Lab species overview</w:t>
        </w:r>
      </w:hyperlink>
    </w:p>
    <w:p>
      <w:hyperlink r:id="rId18">
        <w:r>
          <w:rPr>
            <w:color w:val="245B43"/>
            <w:u w:val="single"/>
          </w:rPr>
          <w:t>Daniel Schwen photograph</w:t>
        </w:r>
      </w:hyperlink>
      <w:r>
        <w:t xml:space="preserve"> — CC BY-SA 4.0. </w:t>
      </w:r>
      <w:hyperlink r:id="rId19">
        <w:r>
          <w:rPr>
            <w:color w:val="245B43"/>
            <w:u w:val="single"/>
          </w:rPr>
          <w:t>License</w:t>
        </w:r>
      </w:hyperlink>
    </w:p>
    <w:p>
      <w:hyperlink r:id="rId37">
        <w:r>
          <w:rPr>
            <w:color w:val="245B43"/>
            <w:u w:val="single"/>
          </w:rPr>
          <w:t>Jim Hudgins/USFWS photograph</w:t>
        </w:r>
      </w:hyperlink>
      <w:r>
        <w:t xml:space="preserve"> — Public domain.</w:t>
      </w:r>
    </w:p>
    <w:p>
      <w:pPr>
        <w:pStyle w:val="Heading2"/>
      </w:pPr>
      <w:r>
        <w:t>Related Information Sheets</w:t>
      </w:r>
    </w:p>
    <w:p>
      <w:hyperlink r:id="rId11">
        <w:r>
          <w:rPr>
            <w:color w:val="245B43"/>
            <w:u w:val="single"/>
          </w:rPr>
          <w:t>Animal sheet</w:t>
        </w:r>
      </w:hyperlink>
      <w:r>
        <w:t xml:space="preserve">  |  </w:t>
      </w:r>
      <w:hyperlink r:id="rId29">
        <w:r>
          <w:rPr>
            <w:color w:val="245B43"/>
            <w:u w:val="single"/>
          </w:rPr>
          <w:t>Climate sheet</w:t>
        </w:r>
      </w:hyperlink>
      <w:r>
        <w:t xml:space="preserve">  |  </w:t>
      </w:r>
      <w:hyperlink r:id="rId30">
        <w:r>
          <w:rPr>
            <w:color w:val="245B43"/>
            <w:u w:val="single"/>
          </w:rPr>
          <w:t>Ecology sheet</w:t>
        </w:r>
      </w:hyperlink>
    </w:p>
    <w:p>
      <w:r>
        <w:rPr>
          <w:b w:val="0"/>
          <w:i w:val="0"/>
        </w:rPr>
        <w:t xml:space="preserve">Added September 22, 2026 · </w:t>
      </w:r>
      <w:hyperlink r:id="rId31">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2">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ruby-throated-hummingbird/" TargetMode="External"/><Relationship Id="rId12" Type="http://schemas.openxmlformats.org/officeDocument/2006/relationships/image" Target="media/image1.jpg"/><Relationship Id="rId13" Type="http://schemas.openxmlformats.org/officeDocument/2006/relationships/hyperlink" Target="https://www.fws.gov/media/male-ruby-throated-hummingbird" TargetMode="External"/><Relationship Id="rId14" Type="http://schemas.openxmlformats.org/officeDocument/2006/relationships/hyperlink" Target="https://creativecommons.org/publicdomain/mark/1.0/" TargetMode="External"/><Relationship Id="rId15" Type="http://schemas.openxmlformats.org/officeDocument/2006/relationships/image" Target="media/image2.jpg"/><Relationship Id="rId16" Type="http://schemas.openxmlformats.org/officeDocument/2006/relationships/hyperlink" Target="https://www.fws.gov/media/ruby-throated-hummingbird-2" TargetMode="External"/><Relationship Id="rId17" Type="http://schemas.openxmlformats.org/officeDocument/2006/relationships/image" Target="media/image3.jpg"/><Relationship Id="rId18" Type="http://schemas.openxmlformats.org/officeDocument/2006/relationships/hyperlink" Target="https://commons.wikimedia.org/wiki/File:Turkey_Run_SP,_IN_2.jpg" TargetMode="External"/><Relationship Id="rId19" Type="http://schemas.openxmlformats.org/officeDocument/2006/relationships/hyperlink" Target="https://creativecommons.org/licenses/by-sa/4.0/" TargetMode="External"/><Relationship Id="rId20" Type="http://schemas.openxmlformats.org/officeDocument/2006/relationships/image" Target="media/image4.jpg"/><Relationship Id="rId21" Type="http://schemas.openxmlformats.org/officeDocument/2006/relationships/hyperlink" Target="https://www.fws.gov/media/ruby-throated-hummingbird-1" TargetMode="External"/><Relationship Id="rId22" Type="http://schemas.openxmlformats.org/officeDocument/2006/relationships/hyperlink" Target="https://indianaaudubon.org/portfolio/ruby-throated-hummingbird/" TargetMode="External"/><Relationship Id="rId23" Type="http://schemas.openxmlformats.org/officeDocument/2006/relationships/hyperlink" Target="https://www.allaboutbirds.org/guide/Ruby-throated_Hummingbird/lifehistory" TargetMode="External"/><Relationship Id="rId24" Type="http://schemas.openxmlformats.org/officeDocument/2006/relationships/hyperlink" Target="https://www.audubon.org/field-guide/bird/ruby-throated-hummingbird" TargetMode="External"/><Relationship Id="rId25" Type="http://schemas.openxmlformats.org/officeDocument/2006/relationships/hyperlink" Target="https://nationalzoo.si.edu/migratory-birds/hummingbird-nectar-recipe" TargetMode="External"/><Relationship Id="rId26" Type="http://schemas.openxmlformats.org/officeDocument/2006/relationships/hyperlink" Target="https://www.allaboutbirds.org/guide/Ruby-throated_Hummingbird/overview" TargetMode="External"/><Relationship Id="rId27" Type="http://schemas.openxmlformats.org/officeDocument/2006/relationships/hyperlink" Target="https://www.fws.gov/law/migratory-bird-treaty-act-1918" TargetMode="External"/><Relationship Id="rId28" Type="http://schemas.openxmlformats.org/officeDocument/2006/relationships/hyperlink" Target="https://planteducationproject.com/animals/ruby-throated-hummingbird/environment/" TargetMode="External"/><Relationship Id="rId29" Type="http://schemas.openxmlformats.org/officeDocument/2006/relationships/hyperlink" Target="https://planteducationproject.com/animals/ruby-throated-hummingbird/climate/" TargetMode="External"/><Relationship Id="rId30" Type="http://schemas.openxmlformats.org/officeDocument/2006/relationships/hyperlink" Target="https://planteducationproject.com/animals/ruby-throated-hummingbird/ecology/" TargetMode="External"/><Relationship Id="rId31" Type="http://schemas.openxmlformats.org/officeDocument/2006/relationships/hyperlink" Target="https://planteducationproject.com/information-sheets/master-index/" TargetMode="External"/><Relationship Id="rId32" Type="http://schemas.openxmlformats.org/officeDocument/2006/relationships/hyperlink" Target="https://creativecommons.org/licenses/by-nc/4.0/" TargetMode="External"/><Relationship Id="rId33" Type="http://schemas.openxmlformats.org/officeDocument/2006/relationships/hyperlink" Target="https://animaldiversity.org/accounts/Archilochus_colubris/" TargetMode="External"/><Relationship Id="rId34" Type="http://schemas.openxmlformats.org/officeDocument/2006/relationships/hyperlink" Target="https://plants.ces.ncsu.edu/plants/lobelia-cardinalis/" TargetMode="External"/><Relationship Id="rId35" Type="http://schemas.openxmlformats.org/officeDocument/2006/relationships/hyperlink" Target="https://plants.ces.ncsu.edu/plants/aquilegia-canadensis/" TargetMode="External"/><Relationship Id="rId36" Type="http://schemas.openxmlformats.org/officeDocument/2006/relationships/image" Target="media/image5.jpg"/><Relationship Id="rId37" Type="http://schemas.openxmlformats.org/officeDocument/2006/relationships/hyperlink" Target="https://www.fws.gov/media/ruby-throated-hummingbird-0" TargetMode="External"/><Relationship Id="rId38" Type="http://schemas.openxmlformats.org/officeDocument/2006/relationships/hyperlink" Target="https://plants.ces.ncsu.edu/plants/monarda-fistulosa/" TargetMode="External"/><Relationship Id="rId39" Type="http://schemas.openxmlformats.org/officeDocument/2006/relationships/hyperlink" Target="https://plants.ces.ncsu.edu/plants/impatiens-capen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ruby throated hummingbird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