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Larger Citronella Ant</w:t>
      </w:r>
    </w:p>
    <w:p>
      <w:pPr>
        <w:spacing w:after="320"/>
      </w:pPr>
      <w:r>
        <w:t>Combined Information Sheets</w:t>
      </w:r>
    </w:p>
    <w:p>
      <w:pPr>
        <w:pStyle w:val="Heading1"/>
      </w:pPr>
      <w:r>
        <w:t>Larger Citronella Ant</w:t>
      </w:r>
    </w:p>
    <w:p>
      <w:r>
        <w:rPr>
          <w:b/>
        </w:rPr>
        <w:t xml:space="preserve">Online Information Sheet: </w:t>
      </w:r>
      <w:hyperlink r:id="rId11">
        <w:r>
          <w:rPr>
            <w:color w:val="245B43"/>
            <w:u w:val="single"/>
          </w:rPr>
          <w:t>planteducationproject.com/animals/larger-citronella-ant/</w:t>
        </w:r>
      </w:hyperlink>
    </w:p>
    <w:p>
      <w:r>
        <w:rPr>
          <w:b w:val="0"/>
          <w:i w:val="0"/>
        </w:rPr>
        <w:t>🌿 Animal Information Sheet</w:t>
      </w:r>
    </w:p>
    <w:p>
      <w:r>
        <w:rPr>
          <w:b w:val="0"/>
          <w:i/>
        </w:rPr>
        <w:t>Lasius interjectus</w:t>
      </w:r>
    </w:p>
    <w:p>
      <w:pPr>
        <w:jc w:val="center"/>
      </w:pPr>
      <w:r>
        <w:drawing>
          <wp:inline xmlns:a="http://schemas.openxmlformats.org/drawingml/2006/main" xmlns:pic="http://schemas.openxmlformats.org/drawingml/2006/picture">
            <wp:extent cx="5120640" cy="3278508"/>
            <wp:docPr id="1" name="Picture 1"/>
            <wp:cNvGraphicFramePr>
              <a:graphicFrameLocks noChangeAspect="1"/>
            </wp:cNvGraphicFramePr>
            <a:graphic>
              <a:graphicData uri="http://schemas.openxmlformats.org/drawingml/2006/picture">
                <pic:pic>
                  <pic:nvPicPr>
                    <pic:cNvPr id="0" name="69ebf85f7a3c53d73c994b7f.jpg"/>
                    <pic:cNvPicPr/>
                  </pic:nvPicPr>
                  <pic:blipFill>
                    <a:blip r:embed="rId12"/>
                    <a:stretch>
                      <a:fillRect/>
                    </a:stretch>
                  </pic:blipFill>
                  <pic:spPr>
                    <a:xfrm>
                      <a:off x="0" y="0"/>
                      <a:ext cx="5120640" cy="3278508"/>
                    </a:xfrm>
                    <a:prstGeom prst="rect"/>
                  </pic:spPr>
                </pic:pic>
              </a:graphicData>
            </a:graphic>
          </wp:inline>
        </w:drawing>
      </w:r>
    </w:p>
    <w:p>
      <w:pPr>
        <w:pStyle w:val="Caption"/>
      </w:pPr>
      <w:r>
        <w:rPr>
          <w:b w:val="0"/>
          <w:i w:val="0"/>
        </w:rPr>
        <w:t>AntWeb worker profile of Lasius interjectus showing the yellow body and single node.</w:t>
      </w:r>
      <w:r>
        <w:br/>
      </w:r>
      <w:r>
        <w:t xml:space="preserve">Photograph: April Nobile · </w:t>
      </w:r>
      <w:hyperlink r:id="rId13">
        <w:r>
          <w:rPr>
            <w:color w:val="245B43"/>
            <w:u w:val="single"/>
          </w:rPr>
          <w:t>Original source</w:t>
        </w:r>
      </w:hyperlink>
      <w:r>
        <w:t xml:space="preserve"> · </w:t>
      </w:r>
      <w:hyperlink r:id="rId14">
        <w:r>
          <w:rPr>
            <w:color w:val="245B43"/>
            <w:u w:val="single"/>
          </w:rPr>
          <w:t>CC BY 4.0</w:t>
        </w:r>
      </w:hyperlink>
      <w:r>
        <w:t>. Resized proportionally.</w:t>
      </w:r>
    </w:p>
    <w:p>
      <w:r>
        <w:rPr>
          <w:b w:val="0"/>
          <w:i w:val="0"/>
        </w:rPr>
        <w:t>A yellow ant that spends much of its life belowground. A sudden indoor swarm can look alarming, but these ants are not wood-eating termites and ordinarily do not attack stored food.</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Scientific name</w:t>
            </w:r>
          </w:p>
        </w:tc>
        <w:tc>
          <w:tcPr>
            <w:tcW w:type="dxa" w:w="5083"/>
            <w:vAlign w:val="center"/>
            <w:shd w:fill="FFFFFF"/>
          </w:tcPr>
          <w:p>
            <w:pPr>
              <w:spacing w:after="60"/>
            </w:pPr>
            <w:r>
              <w:rPr>
                <w:b w:val="0"/>
                <w:i w:val="0"/>
                <w:sz w:val="22"/>
              </w:rPr>
              <w:t>Lasius interjectus</w:t>
            </w:r>
          </w:p>
        </w:tc>
      </w:tr>
      <w:tr>
        <w:trPr>
          <w:cantSplit/>
        </w:trPr>
        <w:tc>
          <w:tcPr>
            <w:tcW w:type="dxa" w:w="5083"/>
            <w:vAlign w:val="center"/>
            <w:shd w:fill="FFFFFF"/>
          </w:tcPr>
          <w:p>
            <w:pPr>
              <w:spacing w:after="60"/>
            </w:pPr>
            <w:r>
              <w:rPr>
                <w:b/>
                <w:i w:val="0"/>
                <w:sz w:val="22"/>
              </w:rPr>
              <w:t>Worker length</w:t>
            </w:r>
          </w:p>
        </w:tc>
        <w:tc>
          <w:tcPr>
            <w:tcW w:type="dxa" w:w="5083"/>
            <w:vAlign w:val="center"/>
            <w:shd w:fill="FFFFFF"/>
          </w:tcPr>
          <w:p>
            <w:pPr>
              <w:spacing w:after="60"/>
            </w:pPr>
            <w:r>
              <w:rPr>
                <w:b w:val="0"/>
                <w:i w:val="0"/>
                <w:sz w:val="22"/>
              </w:rPr>
              <w:t>Workers about 4 to 4.5 mm</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Native to North America</w:t>
            </w:r>
          </w:p>
        </w:tc>
      </w:tr>
      <w:tr>
        <w:trPr>
          <w:cantSplit/>
        </w:trPr>
        <w:tc>
          <w:tcPr>
            <w:tcW w:type="dxa" w:w="5083"/>
            <w:vAlign w:val="center"/>
            <w:shd w:fill="FFFFFF"/>
          </w:tcPr>
          <w:p>
            <w:pPr>
              <w:spacing w:after="60"/>
            </w:pPr>
            <w:r>
              <w:rPr>
                <w:b/>
                <w:i w:val="0"/>
                <w:sz w:val="22"/>
              </w:rPr>
              <w:t>Practical significance</w:t>
            </w:r>
          </w:p>
        </w:tc>
        <w:tc>
          <w:tcPr>
            <w:tcW w:type="dxa" w:w="5083"/>
            <w:vAlign w:val="center"/>
            <w:shd w:fill="FFFFFF"/>
          </w:tcPr>
          <w:p>
            <w:pPr>
              <w:spacing w:after="60"/>
            </w:pPr>
            <w:r>
              <w:rPr>
                <w:b w:val="0"/>
                <w:i w:val="0"/>
                <w:sz w:val="22"/>
              </w:rPr>
              <w:t>Usually an inconspicuous soil ant; swarms can be a nuisance</w:t>
            </w:r>
          </w:p>
        </w:tc>
      </w:tr>
    </w:tbl>
    <w:p>
      <w:pPr>
        <w:spacing w:after="20"/>
      </w:pPr>
    </w:p>
    <w:p>
      <w:pPr>
        <w:pStyle w:val="Heading2"/>
      </w:pPr>
      <w:r>
        <w:t>Identification</w:t>
      </w:r>
    </w:p>
    <w:p>
      <w:r>
        <w:rPr>
          <w:b w:val="0"/>
          <w:i w:val="0"/>
        </w:rPr>
        <w:t>Workers are yellow to yellowish brown, with small eyes, a single waist node, and 12-segmented antennae. Disturbed ants can release a lemonlike odor. Winged reproductives are darker and larger than workers. [ID]</w:t>
      </w:r>
    </w:p>
    <w:p>
      <w:r>
        <w:rPr>
          <w:b w:val="0"/>
          <w:i w:val="0"/>
        </w:rPr>
        <w:t>Lasius claviger, the smaller citronella ant, looks similar. Color and smell alone do not securely distinguish the two. Termites lack the narrow ant waist and elbowed worker or queen antennae.</w:t>
      </w:r>
    </w:p>
    <w:p>
      <w:pPr>
        <w:pStyle w:val="Heading2"/>
      </w:pPr>
      <w:r>
        <w:t>Food and foraging</w:t>
      </w:r>
    </w:p>
    <w:p>
      <w:r>
        <w:rPr>
          <w:b w:val="0"/>
          <w:i w:val="0"/>
        </w:rPr>
        <w:t>Associated mainly with honeydew from root-feeding aphids and mealybugs. The food relationship is largely hidden belowground rather than on exposed foliage. [ID]</w:t>
      </w:r>
    </w:p>
    <w:p>
      <w:pPr>
        <w:jc w:val="center"/>
      </w:pPr>
      <w:r>
        <w:drawing>
          <wp:inline xmlns:a="http://schemas.openxmlformats.org/drawingml/2006/main" xmlns:pic="http://schemas.openxmlformats.org/drawingml/2006/picture">
            <wp:extent cx="5120640" cy="2652332"/>
            <wp:docPr id="2" name="Picture 2"/>
            <wp:cNvGraphicFramePr>
              <a:graphicFrameLocks noChangeAspect="1"/>
            </wp:cNvGraphicFramePr>
            <a:graphic>
              <a:graphicData uri="http://schemas.openxmlformats.org/drawingml/2006/picture">
                <pic:pic>
                  <pic:nvPicPr>
                    <pic:cNvPr id="0" name="f0fa87d9a93ebffabba38bc2.jpg"/>
                    <pic:cNvPicPr/>
                  </pic:nvPicPr>
                  <pic:blipFill>
                    <a:blip r:embed="rId15"/>
                    <a:stretch>
                      <a:fillRect/>
                    </a:stretch>
                  </pic:blipFill>
                  <pic:spPr>
                    <a:xfrm>
                      <a:off x="0" y="0"/>
                      <a:ext cx="5120640" cy="2652332"/>
                    </a:xfrm>
                    <a:prstGeom prst="rect"/>
                  </pic:spPr>
                </pic:pic>
              </a:graphicData>
            </a:graphic>
          </wp:inline>
        </w:drawing>
      </w:r>
    </w:p>
    <w:p>
      <w:pPr>
        <w:pStyle w:val="Caption"/>
      </w:pPr>
      <w:r>
        <w:rPr>
          <w:b w:val="0"/>
          <w:i w:val="0"/>
        </w:rPr>
        <w:t>Winged reproductive specimen of Lasius interjectus viewed from above.</w:t>
      </w:r>
      <w:r>
        <w:br/>
      </w:r>
      <w:r>
        <w:t xml:space="preserve">Photograph: April Nobile · </w:t>
      </w:r>
      <w:hyperlink r:id="rId16">
        <w:r>
          <w:rPr>
            <w:color w:val="245B43"/>
            <w:u w:val="single"/>
          </w:rPr>
          <w:t>Original source</w:t>
        </w:r>
      </w:hyperlink>
      <w:r>
        <w:t xml:space="preserve"> · </w:t>
      </w:r>
      <w:hyperlink r:id="rId14">
        <w:r>
          <w:rPr>
            <w:color w:val="245B43"/>
            <w:u w:val="single"/>
          </w:rPr>
          <w:t>CC BY 4.0</w:t>
        </w:r>
      </w:hyperlink>
      <w:r>
        <w:t>. Resized proportionally.</w:t>
      </w:r>
    </w:p>
    <w:p>
      <w:pPr>
        <w:pStyle w:val="Heading2"/>
      </w:pPr>
      <w:r>
        <w:t>Life cycle and seasonal timing</w:t>
      </w:r>
    </w:p>
    <w:p>
      <w:r>
        <w:rPr>
          <w:b w:val="0"/>
          <w:i w:val="0"/>
        </w:rPr>
        <w:t>Brood develops underground, and seasonal winged reproductives disperse from established nests. The concealed biology of colonies is less well documented than the dramatic swarming events that bring them to attention.</w:t>
      </w:r>
    </w:p>
    <w:p>
      <w:r>
        <w:rPr>
          <w:b w:val="0"/>
          <w:i w:val="0"/>
        </w:rPr>
        <w:t>Swarms are especially noticeable in mid to late summer. Colonies beneath heated structures can produce unusual early, late, or indoor swarms. [ID, Citronella]</w:t>
      </w:r>
    </w:p>
    <w:p>
      <w:pPr>
        <w:jc w:val="center"/>
      </w:pPr>
      <w:r>
        <w:drawing>
          <wp:inline xmlns:a="http://schemas.openxmlformats.org/drawingml/2006/main" xmlns:pic="http://schemas.openxmlformats.org/drawingml/2006/picture">
            <wp:extent cx="5120640" cy="3413760"/>
            <wp:docPr id="3" name="Picture 3"/>
            <wp:cNvGraphicFramePr>
              <a:graphicFrameLocks noChangeAspect="1"/>
            </wp:cNvGraphicFramePr>
            <a:graphic>
              <a:graphicData uri="http://schemas.openxmlformats.org/drawingml/2006/picture">
                <pic:pic>
                  <pic:nvPicPr>
                    <pic:cNvPr id="0" name="6dd72f1e04f2fd43a095b319.jpg"/>
                    <pic:cNvPicPr/>
                  </pic:nvPicPr>
                  <pic:blipFill>
                    <a:blip r:embed="rId17"/>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8">
        <w:r>
          <w:rPr>
            <w:color w:val="245B43"/>
            <w:u w:val="single"/>
          </w:rPr>
          <w:t>Original source</w:t>
        </w:r>
      </w:hyperlink>
      <w:r>
        <w:t xml:space="preserve"> · </w:t>
      </w:r>
      <w:hyperlink r:id="rId19">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283fcc6808ca00b87a983a57.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1">
        <w:r>
          <w:rPr>
            <w:color w:val="245B43"/>
            <w:u w:val="single"/>
          </w:rPr>
          <w:t>Original source</w:t>
        </w:r>
      </w:hyperlink>
      <w:r>
        <w:t xml:space="preserve"> · </w:t>
      </w:r>
      <w:hyperlink r:id="rId22">
        <w:r>
          <w:rPr>
            <w:color w:val="245B43"/>
            <w:u w:val="single"/>
          </w:rPr>
          <w:t>Public domain</w:t>
        </w:r>
      </w:hyperlink>
      <w:r>
        <w:t>. Resized proportionally.</w:t>
      </w:r>
    </w:p>
    <w:p>
      <w:pPr>
        <w:pStyle w:val="Heading2"/>
      </w:pPr>
      <w:r>
        <w:t>Environment and local occurrence</w:t>
      </w:r>
    </w:p>
    <w:p>
      <w:r>
        <w:rPr>
          <w:b w:val="0"/>
          <w:i w:val="0"/>
        </w:rPr>
        <w:t>Soil beneath stones, logs, slabs, and other cover; open woods, lawns, gardens, and sites beside foundations. Nest entrances may be associated with small piles of excavated soil.</w:t>
      </w:r>
    </w:p>
    <w:p>
      <w:r>
        <w:rPr>
          <w:b w:val="0"/>
          <w:i w:val="0"/>
        </w:rPr>
        <w:t>Morris lists Tippecanoe County for Lasius interjectus and describes it as common in damp situations. The county record is historical. [IN]</w:t>
      </w:r>
    </w:p>
    <w:p>
      <w:pPr>
        <w:pStyle w:val="Heading2"/>
      </w:pPr>
      <w:r>
        <w:t>Living with this ant</w:t>
      </w:r>
    </w:p>
    <w:p>
      <w:r>
        <w:rPr>
          <w:b w:val="0"/>
          <w:i w:val="0"/>
        </w:rPr>
        <w:t>Vacuum nuisance swarmers and identify them. Seal accessible entry cracks after assessing the source. Recurrent indoor swarms may justify professional investigation; routine food baits may attract little interest. [UC]</w:t>
      </w:r>
    </w:p>
    <w:p>
      <w:r>
        <w:rPr>
          <w:b w:val="0"/>
          <w:i w:val="0"/>
        </w:rPr>
        <w:t>Observe without handling or deliberately disturbing the nest. Before using a pesticide, confirm the ant and follow the current label for the site and application. Protect food, children, pets, and nearby water.</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Larger Citronella Ant — Climate</w:t>
      </w:r>
    </w:p>
    <w:p>
      <w:r>
        <w:rPr>
          <w:b/>
        </w:rPr>
        <w:t xml:space="preserve">Online Information Sheet: </w:t>
      </w:r>
      <w:hyperlink r:id="rId25">
        <w:r>
          <w:rPr>
            <w:color w:val="245B43"/>
            <w:u w:val="single"/>
          </w:rPr>
          <w:t>planteducationproject.com/animals/larger-citronella-ant/climate/</w:t>
        </w:r>
      </w:hyperlink>
    </w:p>
    <w:p>
      <w:r>
        <w:rPr>
          <w:b w:val="0"/>
          <w:i w:val="0"/>
        </w:rPr>
        <w:t>🌿 Climate Information Sheet</w:t>
      </w:r>
    </w:p>
    <w:p>
      <w:r>
        <w:rPr>
          <w:b w:val="0"/>
          <w:i/>
        </w:rPr>
        <w:t>Lasius interjectus</w:t>
      </w:r>
    </w:p>
    <w:p>
      <w:r>
        <w:rPr>
          <w:b w:val="0"/>
          <w:i w:val="0"/>
        </w:rPr>
        <w:t>Indiana provides a seasonal outdoor setting, with freezing winters and warm summers. The table describes Lafayette weather; it is not a nest-temperature range or a laboratory tolerance limit for this ant.</w:t>
      </w:r>
    </w:p>
    <w:p>
      <w:pPr>
        <w:pStyle w:val="Heading2"/>
      </w:pPr>
      <w:r>
        <w:t>Lafayette climate 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pPr>
        <w:pStyle w:val="Heading2"/>
      </w:pPr>
      <w:r>
        <w:t>Seasonal activity</w:t>
      </w:r>
    </w:p>
    <w:p>
      <w:r>
        <w:rPr>
          <w:b w:val="0"/>
          <w:i w:val="0"/>
        </w:rPr>
        <w:t>Visible swarms are brief windows into an otherwise hidden colony. Their absence during a routine walk is not evidence that citronella ants are absent from the area.</w:t>
      </w:r>
    </w:p>
    <w:p>
      <w:r>
        <w:rPr>
          <w:b w:val="0"/>
          <w:i w:val="0"/>
        </w:rPr>
        <w:t>Swarms are especially noticeable in mid to late summer. Colonies beneath heated structures can produce unusual early, late, or indoor swarms. [ID, Citronella]</w:t>
      </w:r>
    </w:p>
    <w:p>
      <w:pPr>
        <w:pStyle w:val="Heading2"/>
      </w:pPr>
      <w:r>
        <w:t>The nest has its own climate</w:t>
      </w:r>
    </w:p>
    <w:p>
      <w:r>
        <w:rPr>
          <w:b w:val="0"/>
          <w:i w:val="0"/>
        </w:rPr>
        <w:t>A heated slab can keep adjacent soil warmer than nearby open ground. Record whether a swarm is inside, beside a foundation, or in unheated outdoor soil.</w:t>
      </w:r>
    </w:p>
    <w:p>
      <w:r>
        <w:rPr>
          <w:b w:val="0"/>
          <w:i w:val="0"/>
        </w:rPr>
        <w:t>Sun, cover, soil depth, and indoor heating can shift exposure within a few steps. No single temperature or humidity target should be inferred from this regional climate table.</w:t>
      </w:r>
    </w:p>
    <w:p>
      <w:pPr>
        <w:pStyle w:val="Heading2"/>
      </w:pPr>
      <w:r>
        <w:t>Weather extremes and future change</w:t>
      </w:r>
    </w:p>
    <w:p>
      <w:r>
        <w:rPr>
          <w:b w:val="0"/>
          <w:i w:val="0"/>
        </w:rPr>
        <w:t>NOAA’s 2022 Indiana assessment projects warmer conditions and increased risks from heavy precipitation, while greater evaporation can intensify drought. These are regional projections; they do not predict the abundance of an individual ant species. [Climate]</w:t>
      </w:r>
    </w:p>
    <w:p>
      <w:r>
        <w:rPr>
          <w:b w:val="0"/>
          <w:i w:val="0"/>
        </w:rPr>
        <w:t>Observation suggestion: record the first spring workers and each swarm with the date, time, recent rain, and location. Compare several years before attributing a change to climate rather than food availability, habitat change, or observation effort.</w:t>
      </w:r>
    </w:p>
    <w:p>
      <w:pPr>
        <w:pStyle w:val="Heading2"/>
      </w:pPr>
      <w:r>
        <w:t>References</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Larger Citronella Ant — Ecology</w:t>
      </w:r>
    </w:p>
    <w:p>
      <w:r>
        <w:rPr>
          <w:b/>
        </w:rPr>
        <w:t xml:space="preserve">Online Information Sheet: </w:t>
      </w:r>
      <w:hyperlink r:id="rId26">
        <w:r>
          <w:rPr>
            <w:color w:val="245B43"/>
            <w:u w:val="single"/>
          </w:rPr>
          <w:t>planteducationproject.com/animals/larger-citronella-ant/ecology/</w:t>
        </w:r>
      </w:hyperlink>
    </w:p>
    <w:p>
      <w:r>
        <w:rPr>
          <w:b w:val="0"/>
          <w:i w:val="0"/>
        </w:rPr>
        <w:t>🌿 Ecology Information Sheet</w:t>
      </w:r>
    </w:p>
    <w:p>
      <w:r>
        <w:rPr>
          <w:b w:val="0"/>
          <w:i/>
        </w:rPr>
        <w:t>Lasius interjectus</w:t>
      </w:r>
    </w:p>
    <w:p>
      <w:r>
        <w:rPr>
          <w:b w:val="0"/>
          <w:i w:val="0"/>
        </w:rPr>
        <w:t>Follow this ant’s feeding, nesting, and relationships with plants and other animals to understand its role in the local community.</w:t>
      </w:r>
    </w:p>
    <w:p>
      <w:pPr>
        <w:jc w:val="center"/>
      </w:pPr>
      <w:r>
        <w:drawing>
          <wp:inline xmlns:a="http://schemas.openxmlformats.org/drawingml/2006/main" xmlns:pic="http://schemas.openxmlformats.org/drawingml/2006/picture">
            <wp:extent cx="5120640" cy="3278508"/>
            <wp:docPr id="5" name="Picture 5"/>
            <wp:cNvGraphicFramePr>
              <a:graphicFrameLocks noChangeAspect="1"/>
            </wp:cNvGraphicFramePr>
            <a:graphic>
              <a:graphicData uri="http://schemas.openxmlformats.org/drawingml/2006/picture">
                <pic:pic>
                  <pic:nvPicPr>
                    <pic:cNvPr id="0" name="69ebf85f7a3c53d73c994b7f.jpg"/>
                    <pic:cNvPicPr/>
                  </pic:nvPicPr>
                  <pic:blipFill>
                    <a:blip r:embed="rId12"/>
                    <a:stretch>
                      <a:fillRect/>
                    </a:stretch>
                  </pic:blipFill>
                  <pic:spPr>
                    <a:xfrm>
                      <a:off x="0" y="0"/>
                      <a:ext cx="5120640" cy="3278508"/>
                    </a:xfrm>
                    <a:prstGeom prst="rect"/>
                  </pic:spPr>
                </pic:pic>
              </a:graphicData>
            </a:graphic>
          </wp:inline>
        </w:drawing>
      </w:r>
    </w:p>
    <w:p>
      <w:pPr>
        <w:pStyle w:val="Caption"/>
      </w:pPr>
      <w:r>
        <w:rPr>
          <w:b w:val="0"/>
          <w:i w:val="0"/>
        </w:rPr>
        <w:t>AntWeb worker profile of Lasius interjectus showing the yellow body and single node.</w:t>
      </w:r>
      <w:r>
        <w:br/>
      </w:r>
      <w:r>
        <w:t xml:space="preserve">Photograph: April Nobile · </w:t>
      </w:r>
      <w:hyperlink r:id="rId13">
        <w:r>
          <w:rPr>
            <w:color w:val="245B43"/>
            <w:u w:val="single"/>
          </w:rPr>
          <w:t>Original source</w:t>
        </w:r>
      </w:hyperlink>
      <w:r>
        <w:t xml:space="preserve"> · </w:t>
      </w:r>
      <w:hyperlink r:id="rId14">
        <w:r>
          <w:rPr>
            <w:color w:val="245B43"/>
            <w:u w:val="single"/>
          </w:rPr>
          <w:t>CC BY 4.0</w:t>
        </w:r>
      </w:hyperlink>
      <w:r>
        <w:t>. Resized proportionally.</w:t>
      </w:r>
    </w:p>
    <w:p>
      <w:pPr>
        <w:pStyle w:val="Heading2"/>
      </w:pPr>
      <w:r>
        <w:t>Food web role</w:t>
      </w:r>
    </w:p>
    <w:p>
      <w:r>
        <w:rPr>
          <w:b w:val="0"/>
          <w:i w:val="0"/>
        </w:rPr>
        <w:t>These ants provide a useful example of belowground mutualism: sugar from plant-feeding insects supports the ant colony. The ecological consequences depend on the partner insects and their abundance, not simply the presence of a swarm. [Citronella]</w:t>
      </w:r>
    </w:p>
    <w:p>
      <w:pPr>
        <w:pStyle w:val="Heading2"/>
      </w:pPr>
      <w:r>
        <w:t>Relationships with plants</w:t>
      </w:r>
    </w:p>
    <w:p>
      <w:r>
        <w:rPr>
          <w:b w:val="0"/>
          <w:i w:val="0"/>
        </w:rPr>
        <w:t>Root-feeding insects supply honeydew, connecting the ants with the belowground plant community. Finding citronella ants alone does not diagnose damaging root-aphid or root-mealybug populations.</w:t>
      </w:r>
    </w:p>
    <w:p>
      <w:r>
        <w:rPr>
          <w:b w:val="0"/>
          <w:i w:val="0"/>
        </w:rPr>
        <w:t>When ants visit a plant, distinguish feeding on plant tissue, gathering nectar or honeydew, hunting, and simple passage. Seeing ants on a flower does not establish effective pollination. [UC]</w:t>
      </w:r>
    </w:p>
    <w:p>
      <w:pPr>
        <w:pStyle w:val="Heading2"/>
      </w:pPr>
      <w:r>
        <w:t>Colony and community</w:t>
      </w:r>
    </w:p>
    <w:p>
      <w:r>
        <w:rPr>
          <w:b w:val="0"/>
          <w:i w:val="0"/>
        </w:rPr>
        <w:t>Brood develops underground, and seasonal winged reproductives disperse from established nests. The concealed biology of colonies is less well documented than the dramatic swarming events that bring them to attention.</w:t>
      </w:r>
    </w:p>
    <w:p>
      <w:r>
        <w:rPr>
          <w:b w:val="0"/>
          <w:i w:val="0"/>
        </w:rPr>
        <w:t>Usually an inconspicuous soil ant; swarms can be a nuisance. Morris lists Tippecanoe County for Lasius interjectus and describes it as common in damp situations. The county record is historical. [IN]</w:t>
      </w:r>
    </w:p>
    <w:p>
      <w:pPr>
        <w:pStyle w:val="Heading2"/>
      </w:pPr>
      <w:r>
        <w:t>A question to investigate</w:t>
      </w:r>
    </w:p>
    <w:p>
      <w:r>
        <w:rPr>
          <w:b w:val="0"/>
          <w:i w:val="0"/>
        </w:rPr>
        <w:t>Do repeated swarms emerge from the same soil-connected opening, and are they associated with a warm structure?</w:t>
      </w:r>
    </w:p>
    <w:p>
      <w:r>
        <w:rPr>
          <w:b w:val="0"/>
          <w:i w:val="0"/>
        </w:rPr>
        <w:t>Observe for five minutes on at least three occasions. Record what workers carry or contact, note the weather, and include a nearby comparison area. Visible traffic is not a measure of total colony size.</w:t>
      </w:r>
    </w:p>
    <w:p>
      <w:pPr>
        <w:pStyle w:val="Heading2"/>
      </w:pPr>
      <w:r>
        <w:t>Management implication</w:t>
      </w:r>
    </w:p>
    <w:p>
      <w:r>
        <w:rPr>
          <w:b w:val="0"/>
          <w:i w:val="0"/>
        </w:rPr>
        <w:t>Vacuum nuisance swarmers and identify them. Seal accessible entry cracks after assessing the source. Recurrent indoor swarms may justify professional investigation; routine food baits may attract little interest.</w:t>
      </w:r>
    </w:p>
    <w:p>
      <w:r>
        <w:rPr>
          <w:b w:val="0"/>
          <w:i w:val="0"/>
        </w:rPr>
        <w:t>Retain the observation record after any action. Compare the original problem, plant condition, and ant traffic rather than using the disappearance of every ant as the goal. [UC]</w:t>
      </w:r>
    </w:p>
    <w:p>
      <w:pPr>
        <w:pStyle w:val="Heading2"/>
      </w:pPr>
      <w:r>
        <w:t>Useful terms</w:t>
      </w:r>
    </w:p>
    <w:p>
      <w:r>
        <w:rPr>
          <w:b w:val="0"/>
          <w:i w:val="0"/>
        </w:rPr>
        <w:t>Honeydew is sugary excretion from sap-feeding insects. Brood means eggs, larvae, and pupae. A mutualism benefits both partners.</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Larger Citronella Ant — Environment</w:t>
      </w:r>
    </w:p>
    <w:p>
      <w:r>
        <w:rPr>
          <w:b/>
        </w:rPr>
        <w:t xml:space="preserve">Online Information Sheet: </w:t>
      </w:r>
      <w:hyperlink r:id="rId27">
        <w:r>
          <w:rPr>
            <w:color w:val="245B43"/>
            <w:u w:val="single"/>
          </w:rPr>
          <w:t>planteducationproject.com/animals/larger-citronella-ant/environment/</w:t>
        </w:r>
      </w:hyperlink>
    </w:p>
    <w:p>
      <w:r>
        <w:rPr>
          <w:b w:val="0"/>
          <w:i w:val="0"/>
        </w:rPr>
        <w:t>🌿 Environment Information Sheet</w:t>
      </w:r>
    </w:p>
    <w:p>
      <w:r>
        <w:rPr>
          <w:b w:val="0"/>
          <w:i/>
        </w:rPr>
        <w:t>Lasius interjectus</w:t>
      </w:r>
    </w:p>
    <w:p>
      <w:r>
        <w:rPr>
          <w:b w:val="0"/>
          <w:i w:val="0"/>
        </w:rPr>
        <w:t>The nest environment explains where this ant can live and how it reaches food. Compare soil, shelter, moisture, and nearby vegetation before treating an entire landscape as one habitat.</w:t>
      </w:r>
    </w:p>
    <w:p>
      <w:pPr>
        <w:jc w:val="center"/>
      </w:pPr>
      <w:r>
        <w:drawing>
          <wp:inline xmlns:a="http://schemas.openxmlformats.org/drawingml/2006/main" xmlns:pic="http://schemas.openxmlformats.org/drawingml/2006/picture">
            <wp:extent cx="5120640" cy="3413760"/>
            <wp:docPr id="6" name="Picture 6"/>
            <wp:cNvGraphicFramePr>
              <a:graphicFrameLocks noChangeAspect="1"/>
            </wp:cNvGraphicFramePr>
            <a:graphic>
              <a:graphicData uri="http://schemas.openxmlformats.org/drawingml/2006/picture">
                <pic:pic>
                  <pic:nvPicPr>
                    <pic:cNvPr id="0" name="6dd72f1e04f2fd43a095b319.jpg"/>
                    <pic:cNvPicPr/>
                  </pic:nvPicPr>
                  <pic:blipFill>
                    <a:blip r:embed="rId17"/>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8">
        <w:r>
          <w:rPr>
            <w:color w:val="245B43"/>
            <w:u w:val="single"/>
          </w:rPr>
          <w:t>Original source</w:t>
        </w:r>
      </w:hyperlink>
      <w:r>
        <w:t xml:space="preserve"> · </w:t>
      </w:r>
      <w:hyperlink r:id="rId19">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7" name="Picture 7"/>
            <wp:cNvGraphicFramePr>
              <a:graphicFrameLocks noChangeAspect="1"/>
            </wp:cNvGraphicFramePr>
            <a:graphic>
              <a:graphicData uri="http://schemas.openxmlformats.org/drawingml/2006/picture">
                <pic:pic>
                  <pic:nvPicPr>
                    <pic:cNvPr id="0" name="283fcc6808ca00b87a983a57.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1">
        <w:r>
          <w:rPr>
            <w:color w:val="245B43"/>
            <w:u w:val="single"/>
          </w:rPr>
          <w:t>Original source</w:t>
        </w:r>
      </w:hyperlink>
      <w:r>
        <w:t xml:space="preserve"> · </w:t>
      </w:r>
      <w:hyperlink r:id="rId22">
        <w:r>
          <w:rPr>
            <w:color w:val="245B43"/>
            <w:u w:val="single"/>
          </w:rPr>
          <w:t>Public domain</w:t>
        </w:r>
      </w:hyperlink>
      <w:r>
        <w:t>. Resized proportionally.</w:t>
      </w:r>
    </w:p>
    <w:p>
      <w:pPr>
        <w:pStyle w:val="Heading2"/>
      </w:pPr>
      <w:r>
        <w:t>Habitat and shelter</w:t>
      </w:r>
    </w:p>
    <w:p>
      <w:r>
        <w:rPr>
          <w:b w:val="0"/>
          <w:i w:val="0"/>
        </w:rPr>
        <w:t>Soil beneath stones, logs, slabs, and other cover; open woods, lawns, gardens, and sites beside foundations. Nest entrances may be associated with small piles of excavated soil. [ID]</w:t>
      </w:r>
    </w:p>
    <w:p>
      <w:pPr>
        <w:pStyle w:val="Heading2"/>
      </w:pPr>
      <w:r>
        <w:t>Water and the nesting substrate</w:t>
      </w:r>
    </w:p>
    <w:p>
      <w:r>
        <w:rPr>
          <w:b w:val="0"/>
          <w:i w:val="0"/>
        </w:rPr>
        <w:t>Belowground shelter and access to living roots are central features. An intact soil profile can contain a colony even when no workers are visible at the surface.</w:t>
      </w:r>
    </w:p>
    <w:p>
      <w:pPr>
        <w:pStyle w:val="Heading2"/>
      </w:pPr>
      <w:r>
        <w:t>Food routes and vegetation</w:t>
      </w:r>
    </w:p>
    <w:p>
      <w:r>
        <w:rPr>
          <w:b w:val="0"/>
          <w:i w:val="0"/>
        </w:rPr>
        <w:t>Associated mainly with honeydew from root-feeding aphids and mealybugs. The food relationship is largely hidden belowground rather than on exposed foliage.</w:t>
      </w:r>
    </w:p>
    <w:p>
      <w:r>
        <w:rPr>
          <w:b w:val="0"/>
          <w:i w:val="0"/>
        </w:rPr>
        <w:t>Root-feeding insects supply honeydew, connecting the ants with the belowground plant community. Finding citronella ants alone does not diagnose damaging root-aphid or root-mealybug populations. [ID, Citronella]</w:t>
      </w:r>
    </w:p>
    <w:p>
      <w:pPr>
        <w:pStyle w:val="Heading2"/>
      </w:pPr>
      <w:r>
        <w:t>Comparison with Lafayette</w:t>
      </w:r>
    </w:p>
    <w:p>
      <w:r>
        <w:rPr>
          <w:b w:val="0"/>
          <w:i w:val="0"/>
        </w:rPr>
        <w:t>A heated slab can keep adjacent soil warmer than nearby open ground. Record whether a swarm is inside, beside a foundation, or in unheated outdoor soil.</w:t>
      </w:r>
    </w:p>
    <w:p>
      <w:r>
        <w:rPr>
          <w:b w:val="0"/>
          <w:i w:val="0"/>
        </w:rPr>
        <w:t>Morris lists Tippecanoe County for Lasius interjectus and describes it as common in damp situations. The county record is historical. [IN]</w:t>
      </w:r>
    </w:p>
    <w:p>
      <w:pPr>
        <w:pStyle w:val="Heading2"/>
      </w:pPr>
      <w:r>
        <w:t>Manage the setting</w:t>
      </w:r>
    </w:p>
    <w:p>
      <w:r>
        <w:rPr>
          <w:b w:val="0"/>
          <w:i w:val="0"/>
        </w:rPr>
        <w:t>Examine where swarmers emerge and whether an opening connects to soil beneath a slab. Avoid dismantling healthy garden soil merely to look for root-associated insects.</w:t>
      </w:r>
    </w:p>
    <w:p>
      <w:r>
        <w:rPr>
          <w:b w:val="0"/>
          <w:i w:val="0"/>
        </w:rPr>
        <w:t>Keep a record of the actual conflict: indoor food contamination, structural nesting, a blocked path, or no practical problem. An outdoor ant population does not by itself call for control. [PU]</w:t>
      </w:r>
    </w:p>
    <w:p>
      <w:pPr>
        <w:pStyle w:val="Heading2"/>
      </w:pPr>
      <w:r>
        <w:t>A simple habitat observation</w:t>
      </w:r>
    </w:p>
    <w:p>
      <w:r>
        <w:rPr>
          <w:b w:val="0"/>
          <w:i w:val="0"/>
        </w:rPr>
        <w:t>Choose two nearby places with contrasting cover. Observe each for five minutes at a similar time of day. Record shade, substrate, wetness, visible entrances, and the number of workers crossing a fixed line. Repeat on several days; a trail count measures visible traffic, not colony size.</w:t>
      </w:r>
    </w:p>
    <w:p>
      <w:pPr>
        <w:pStyle w:val="Heading2"/>
      </w:pPr>
      <w:r>
        <w:t>Related Information Sheets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larger-citronella-ant/" TargetMode="External"/><Relationship Id="rId12" Type="http://schemas.openxmlformats.org/officeDocument/2006/relationships/image" Target="media/image1.jpg"/><Relationship Id="rId13" Type="http://schemas.openxmlformats.org/officeDocument/2006/relationships/hyperlink" Target="https://commons.wikimedia.org/wiki/File:Lasius_interjectus_casent0102696_profile_1.jpg"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commons.wikimedia.org/wiki/File:Lasius_interjectus_casent0103544_dorsal_1.jpg" TargetMode="External"/><Relationship Id="rId17" Type="http://schemas.openxmlformats.org/officeDocument/2006/relationships/image" Target="media/image3.jpg"/><Relationship Id="rId18" Type="http://schemas.openxmlformats.org/officeDocument/2006/relationships/hyperlink" Target="https://commons.wikimedia.org/wiki/File:Turkey_Run_SP,_IN_2.jpg" TargetMode="External"/><Relationship Id="rId19" Type="http://schemas.openxmlformats.org/officeDocument/2006/relationships/hyperlink" Target="https://creativecommons.org/licenses/by-sa/4.0/" TargetMode="External"/><Relationship Id="rId20" Type="http://schemas.openxmlformats.org/officeDocument/2006/relationships/image" Target="media/image4.jpg"/><Relationship Id="rId21" Type="http://schemas.openxmlformats.org/officeDocument/2006/relationships/hyperlink" Target="https://commons.wikimedia.org/wiki/File:Hoosier_Prairie_P7150009.jpg" TargetMode="External"/><Relationship Id="rId22" Type="http://schemas.openxmlformats.org/officeDocument/2006/relationships/hyperlink" Target="https://creativecommons.org/publicdomain/mark/1.0/" TargetMode="External"/><Relationship Id="rId23" Type="http://schemas.openxmlformats.org/officeDocument/2006/relationships/hyperlink" Target="https://planteducationproject.com/information-sheets/master-index/" TargetMode="External"/><Relationship Id="rId24" Type="http://schemas.openxmlformats.org/officeDocument/2006/relationships/hyperlink" Target="https://creativecommons.org/licenses/by-nc/4.0/" TargetMode="External"/><Relationship Id="rId25" Type="http://schemas.openxmlformats.org/officeDocument/2006/relationships/hyperlink" Target="https://planteducationproject.com/animals/larger-citronella-ant/climate/" TargetMode="External"/><Relationship Id="rId26" Type="http://schemas.openxmlformats.org/officeDocument/2006/relationships/hyperlink" Target="https://planteducationproject.com/animals/larger-citronella-ant/ecology/" TargetMode="External"/><Relationship Id="rId27" Type="http://schemas.openxmlformats.org/officeDocument/2006/relationships/hyperlink" Target="https://planteducationproject.com/animals/larger-citronella-an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larger citronella 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