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Foxes Wolves Dingoes and House Cats</w:t>
      </w:r>
    </w:p>
    <w:p>
      <w:pPr>
        <w:spacing w:after="320"/>
      </w:pPr>
      <w:r>
        <w:t>Combined Information Sheets</w:t>
      </w:r>
    </w:p>
    <w:p>
      <w:pPr>
        <w:pStyle w:val="Heading1"/>
      </w:pPr>
      <w:r>
        <w:t>Foxes Wolves Dingoes and House Cats</w:t>
      </w:r>
    </w:p>
    <w:p>
      <w:r>
        <w:rPr>
          <w:b/>
        </w:rPr>
        <w:t xml:space="preserve">Online Information Sheet: </w:t>
      </w:r>
      <w:hyperlink r:id="rId11">
        <w:r>
          <w:rPr>
            <w:color w:val="245B43"/>
            <w:u w:val="single"/>
          </w:rPr>
          <w:t>planteducationproject.com/animals/foxes-wolves-dingoes-and-house-cats/</w:t>
        </w:r>
      </w:hyperlink>
    </w:p>
    <w:p>
      <w:r>
        <w:rPr>
          <w:b w:val="0"/>
          <w:i w:val="0"/>
        </w:rPr>
        <w:t>🌿 Animal Information Sheet</w:t>
      </w:r>
    </w:p>
    <w:p>
      <w:pPr>
        <w:pStyle w:val="Heading2"/>
      </w:pPr>
      <w:r>
        <w:t>A quick comparison of four adaptable mammalian predators</w:t>
      </w:r>
    </w:p>
    <w:p>
      <w:r>
        <w:rPr>
          <w:b/>
          <w:i w:val="0"/>
        </w:rPr>
        <w:t xml:space="preserve">Main idea  </w:t>
      </w:r>
      <w:r>
        <w:t>Foxes, wolves, and dingoes belong to the dog family Canidae. The domestic house cat belongs to the cat family Felidae. All four are intelligent, keen-sensed predators, but they differ sharply in size, social organization, hunting method, and dependence on people.</w:t>
      </w:r>
    </w:p>
    <w:p>
      <w:pPr>
        <w:pStyle w:val="Heading2"/>
      </w:pPr>
      <w:r>
        <w:t>At a glance</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val="0"/>
                <w:sz w:val="22"/>
              </w:rPr>
              <w:t>Feature</w:t>
            </w:r>
          </w:p>
        </w:tc>
        <w:tc>
          <w:tcPr>
            <w:tcW w:type="dxa" w:w="2033"/>
            <w:vAlign w:val="center"/>
            <w:shd w:fill="E9EDF0"/>
          </w:tcPr>
          <w:p>
            <w:pPr>
              <w:spacing w:after="60"/>
            </w:pPr>
            <w:r>
              <w:rPr>
                <w:b/>
                <w:i w:val="0"/>
                <w:sz w:val="22"/>
              </w:rPr>
              <w:t>Red fox</w:t>
            </w:r>
          </w:p>
        </w:tc>
        <w:tc>
          <w:tcPr>
            <w:tcW w:type="dxa" w:w="2033"/>
            <w:vAlign w:val="center"/>
            <w:shd w:fill="E9EDF0"/>
          </w:tcPr>
          <w:p>
            <w:pPr>
              <w:spacing w:after="60"/>
            </w:pPr>
            <w:r>
              <w:rPr>
                <w:b/>
                <w:i w:val="0"/>
                <w:sz w:val="22"/>
              </w:rPr>
              <w:t>Gray wolf</w:t>
            </w:r>
          </w:p>
        </w:tc>
        <w:tc>
          <w:tcPr>
            <w:tcW w:type="dxa" w:w="2033"/>
            <w:vAlign w:val="center"/>
            <w:shd w:fill="E9EDF0"/>
          </w:tcPr>
          <w:p>
            <w:pPr>
              <w:spacing w:after="60"/>
            </w:pPr>
            <w:r>
              <w:rPr>
                <w:b/>
                <w:i w:val="0"/>
                <w:sz w:val="22"/>
              </w:rPr>
              <w:t>Dingo</w:t>
            </w:r>
          </w:p>
        </w:tc>
        <w:tc>
          <w:tcPr>
            <w:tcW w:type="dxa" w:w="2033"/>
            <w:vAlign w:val="center"/>
            <w:shd w:fill="E9EDF0"/>
          </w:tcPr>
          <w:p>
            <w:pPr>
              <w:spacing w:after="60"/>
            </w:pPr>
            <w:r>
              <w:rPr>
                <w:b/>
                <w:i w:val="0"/>
                <w:sz w:val="22"/>
              </w:rPr>
              <w:t>House cat</w:t>
            </w:r>
          </w:p>
        </w:tc>
      </w:tr>
      <w:tr>
        <w:trPr>
          <w:cantSplit/>
        </w:trPr>
        <w:tc>
          <w:tcPr>
            <w:tcW w:type="dxa" w:w="2033"/>
            <w:vAlign w:val="center"/>
            <w:shd w:fill="FFFFFF"/>
          </w:tcPr>
          <w:p>
            <w:pPr>
              <w:spacing w:after="60"/>
            </w:pPr>
            <w:r>
              <w:rPr>
                <w:b/>
                <w:i w:val="0"/>
                <w:sz w:val="22"/>
              </w:rPr>
              <w:t>Family</w:t>
            </w:r>
          </w:p>
        </w:tc>
        <w:tc>
          <w:tcPr>
            <w:tcW w:type="dxa" w:w="2033"/>
            <w:vAlign w:val="center"/>
            <w:shd w:fill="FFFFFF"/>
          </w:tcPr>
          <w:p>
            <w:pPr>
              <w:spacing w:after="60"/>
            </w:pPr>
            <w:r>
              <w:rPr>
                <w:b w:val="0"/>
                <w:i w:val="0"/>
                <w:sz w:val="22"/>
              </w:rPr>
              <w:t>Canidae</w:t>
            </w:r>
          </w:p>
        </w:tc>
        <w:tc>
          <w:tcPr>
            <w:tcW w:type="dxa" w:w="2033"/>
            <w:vAlign w:val="center"/>
            <w:shd w:fill="FFFFFF"/>
          </w:tcPr>
          <w:p>
            <w:pPr>
              <w:spacing w:after="60"/>
            </w:pPr>
            <w:r>
              <w:rPr>
                <w:b w:val="0"/>
                <w:i w:val="0"/>
                <w:sz w:val="22"/>
              </w:rPr>
              <w:t>Canidae</w:t>
            </w:r>
          </w:p>
        </w:tc>
        <w:tc>
          <w:tcPr>
            <w:tcW w:type="dxa" w:w="2033"/>
            <w:vAlign w:val="center"/>
            <w:shd w:fill="FFFFFF"/>
          </w:tcPr>
          <w:p>
            <w:pPr>
              <w:spacing w:after="60"/>
            </w:pPr>
            <w:r>
              <w:rPr>
                <w:b w:val="0"/>
                <w:i w:val="0"/>
                <w:sz w:val="22"/>
              </w:rPr>
              <w:t>Canidae</w:t>
            </w:r>
          </w:p>
        </w:tc>
        <w:tc>
          <w:tcPr>
            <w:tcW w:type="dxa" w:w="2033"/>
            <w:vAlign w:val="center"/>
            <w:shd w:fill="FFFFFF"/>
          </w:tcPr>
          <w:p>
            <w:pPr>
              <w:spacing w:after="60"/>
            </w:pPr>
            <w:r>
              <w:rPr>
                <w:b w:val="0"/>
                <w:i w:val="0"/>
                <w:sz w:val="22"/>
              </w:rPr>
              <w:t>Felidae</w:t>
            </w:r>
          </w:p>
        </w:tc>
      </w:tr>
      <w:tr>
        <w:trPr>
          <w:cantSplit/>
        </w:trPr>
        <w:tc>
          <w:tcPr>
            <w:tcW w:type="dxa" w:w="2033"/>
            <w:vAlign w:val="center"/>
            <w:shd w:fill="FFFFFF"/>
          </w:tcPr>
          <w:p>
            <w:pPr>
              <w:spacing w:after="60"/>
            </w:pPr>
            <w:r>
              <w:rPr>
                <w:b/>
                <w:i w:val="0"/>
                <w:sz w:val="22"/>
              </w:rPr>
              <w:t>Scientific name</w:t>
            </w:r>
          </w:p>
        </w:tc>
        <w:tc>
          <w:tcPr>
            <w:tcW w:type="dxa" w:w="2033"/>
            <w:vAlign w:val="center"/>
            <w:shd w:fill="FFFFFF"/>
          </w:tcPr>
          <w:p>
            <w:pPr>
              <w:spacing w:after="60"/>
            </w:pPr>
            <w:r>
              <w:rPr>
                <w:b w:val="0"/>
                <w:i w:val="0"/>
                <w:sz w:val="22"/>
              </w:rPr>
              <w:t>Vulpes vulpes</w:t>
            </w:r>
          </w:p>
        </w:tc>
        <w:tc>
          <w:tcPr>
            <w:tcW w:type="dxa" w:w="2033"/>
            <w:vAlign w:val="center"/>
            <w:shd w:fill="FFFFFF"/>
          </w:tcPr>
          <w:p>
            <w:pPr>
              <w:spacing w:after="60"/>
            </w:pPr>
            <w:r>
              <w:rPr>
                <w:b w:val="0"/>
                <w:i w:val="0"/>
                <w:sz w:val="22"/>
              </w:rPr>
              <w:t>Canis lupus</w:t>
            </w:r>
          </w:p>
        </w:tc>
        <w:tc>
          <w:tcPr>
            <w:tcW w:type="dxa" w:w="2033"/>
            <w:vAlign w:val="center"/>
            <w:shd w:fill="FFFFFF"/>
          </w:tcPr>
          <w:p>
            <w:pPr>
              <w:spacing w:after="60"/>
            </w:pPr>
            <w:r>
              <w:rPr>
                <w:b w:val="0"/>
                <w:i w:val="0"/>
                <w:sz w:val="22"/>
              </w:rPr>
              <w:t>Canis familiaris or Canis lupus dingo*</w:t>
            </w:r>
          </w:p>
        </w:tc>
        <w:tc>
          <w:tcPr>
            <w:tcW w:type="dxa" w:w="2033"/>
            <w:vAlign w:val="center"/>
            <w:shd w:fill="FFFFFF"/>
          </w:tcPr>
          <w:p>
            <w:pPr>
              <w:spacing w:after="60"/>
            </w:pPr>
            <w:r>
              <w:rPr>
                <w:b w:val="0"/>
                <w:i w:val="0"/>
                <w:sz w:val="22"/>
              </w:rPr>
              <w:t>Felis catus</w:t>
            </w:r>
          </w:p>
        </w:tc>
      </w:tr>
      <w:tr>
        <w:trPr>
          <w:cantSplit/>
        </w:trPr>
        <w:tc>
          <w:tcPr>
            <w:tcW w:type="dxa" w:w="2033"/>
            <w:vAlign w:val="center"/>
            <w:shd w:fill="FFFFFF"/>
          </w:tcPr>
          <w:p>
            <w:pPr>
              <w:spacing w:after="60"/>
            </w:pPr>
            <w:r>
              <w:rPr>
                <w:b/>
                <w:i w:val="0"/>
                <w:sz w:val="22"/>
              </w:rPr>
              <w:t>Typical adult mass</w:t>
            </w:r>
          </w:p>
        </w:tc>
        <w:tc>
          <w:tcPr>
            <w:tcW w:type="dxa" w:w="2033"/>
            <w:vAlign w:val="center"/>
            <w:shd w:fill="FFFFFF"/>
          </w:tcPr>
          <w:p>
            <w:pPr>
              <w:spacing w:after="60"/>
            </w:pPr>
            <w:r>
              <w:rPr>
                <w:b w:val="0"/>
                <w:i w:val="0"/>
                <w:sz w:val="22"/>
              </w:rPr>
              <w:t>3–14 kg</w:t>
            </w:r>
            <w:r>
              <w:rPr>
                <w:b w:val="0"/>
                <w:sz w:val="22"/>
              </w:rPr>
              <w:br/>
            </w:r>
            <w:r>
              <w:rPr>
                <w:b w:val="0"/>
                <w:sz w:val="22"/>
              </w:rPr>
              <w:t>7–31 lb</w:t>
            </w:r>
          </w:p>
        </w:tc>
        <w:tc>
          <w:tcPr>
            <w:tcW w:type="dxa" w:w="2033"/>
            <w:vAlign w:val="center"/>
            <w:shd w:fill="FFFFFF"/>
          </w:tcPr>
          <w:p>
            <w:pPr>
              <w:spacing w:after="60"/>
            </w:pPr>
            <w:r>
              <w:rPr>
                <w:b w:val="0"/>
                <w:i w:val="0"/>
                <w:sz w:val="22"/>
              </w:rPr>
              <w:t>23–80 kg</w:t>
            </w:r>
            <w:r>
              <w:rPr>
                <w:b w:val="0"/>
                <w:sz w:val="22"/>
              </w:rPr>
              <w:br/>
            </w:r>
            <w:r>
              <w:rPr>
                <w:b w:val="0"/>
                <w:sz w:val="22"/>
              </w:rPr>
              <w:t>50–175 lb</w:t>
            </w:r>
          </w:p>
        </w:tc>
        <w:tc>
          <w:tcPr>
            <w:tcW w:type="dxa" w:w="2033"/>
            <w:vAlign w:val="center"/>
            <w:shd w:fill="FFFFFF"/>
          </w:tcPr>
          <w:p>
            <w:pPr>
              <w:spacing w:after="60"/>
            </w:pPr>
            <w:r>
              <w:rPr>
                <w:b w:val="0"/>
                <w:i w:val="0"/>
                <w:sz w:val="22"/>
              </w:rPr>
              <w:t>13–20 kg</w:t>
            </w:r>
            <w:r>
              <w:rPr>
                <w:b w:val="0"/>
                <w:sz w:val="22"/>
              </w:rPr>
              <w:br/>
            </w:r>
            <w:r>
              <w:rPr>
                <w:b w:val="0"/>
                <w:sz w:val="22"/>
              </w:rPr>
              <w:t>29–44 lb</w:t>
            </w:r>
          </w:p>
        </w:tc>
        <w:tc>
          <w:tcPr>
            <w:tcW w:type="dxa" w:w="2033"/>
            <w:vAlign w:val="center"/>
            <w:shd w:fill="FFFFFF"/>
          </w:tcPr>
          <w:p>
            <w:pPr>
              <w:spacing w:after="60"/>
            </w:pPr>
            <w:r>
              <w:rPr>
                <w:b w:val="0"/>
                <w:i w:val="0"/>
                <w:sz w:val="22"/>
              </w:rPr>
              <w:t>3–6 kg</w:t>
            </w:r>
            <w:r>
              <w:rPr>
                <w:b w:val="0"/>
                <w:sz w:val="22"/>
              </w:rPr>
              <w:br/>
            </w:r>
            <w:r>
              <w:rPr>
                <w:b w:val="0"/>
                <w:sz w:val="22"/>
              </w:rPr>
              <w:t>7–13 lb</w:t>
            </w:r>
          </w:p>
        </w:tc>
      </w:tr>
      <w:tr>
        <w:trPr>
          <w:cantSplit/>
        </w:trPr>
        <w:tc>
          <w:tcPr>
            <w:tcW w:type="dxa" w:w="2033"/>
            <w:vAlign w:val="center"/>
            <w:shd w:fill="FFFFFF"/>
          </w:tcPr>
          <w:p>
            <w:pPr>
              <w:spacing w:after="60"/>
            </w:pPr>
            <w:r>
              <w:rPr>
                <w:b/>
                <w:i w:val="0"/>
                <w:sz w:val="22"/>
              </w:rPr>
              <w:t>Social pattern</w:t>
            </w:r>
          </w:p>
        </w:tc>
        <w:tc>
          <w:tcPr>
            <w:tcW w:type="dxa" w:w="2033"/>
            <w:vAlign w:val="center"/>
            <w:shd w:fill="FFFFFF"/>
          </w:tcPr>
          <w:p>
            <w:pPr>
              <w:spacing w:after="60"/>
            </w:pPr>
            <w:r>
              <w:rPr>
                <w:b w:val="0"/>
                <w:i w:val="0"/>
                <w:sz w:val="22"/>
              </w:rPr>
              <w:t>Usually solitary; pairs during breeding</w:t>
            </w:r>
          </w:p>
        </w:tc>
        <w:tc>
          <w:tcPr>
            <w:tcW w:type="dxa" w:w="2033"/>
            <w:vAlign w:val="center"/>
            <w:shd w:fill="FFFFFF"/>
          </w:tcPr>
          <w:p>
            <w:pPr>
              <w:spacing w:after="60"/>
            </w:pPr>
            <w:r>
              <w:rPr>
                <w:b w:val="0"/>
                <w:i w:val="0"/>
                <w:sz w:val="22"/>
              </w:rPr>
              <w:t>Family packs; cooperative</w:t>
            </w:r>
          </w:p>
        </w:tc>
        <w:tc>
          <w:tcPr>
            <w:tcW w:type="dxa" w:w="2033"/>
            <w:vAlign w:val="center"/>
            <w:shd w:fill="FFFFFF"/>
          </w:tcPr>
          <w:p>
            <w:pPr>
              <w:spacing w:after="60"/>
            </w:pPr>
            <w:r>
              <w:rPr>
                <w:b w:val="0"/>
                <w:i w:val="0"/>
                <w:sz w:val="22"/>
              </w:rPr>
              <w:t>Flexible; alone, pairs, or packs</w:t>
            </w:r>
          </w:p>
        </w:tc>
        <w:tc>
          <w:tcPr>
            <w:tcW w:type="dxa" w:w="2033"/>
            <w:vAlign w:val="center"/>
            <w:shd w:fill="FFFFFF"/>
          </w:tcPr>
          <w:p>
            <w:pPr>
              <w:spacing w:after="60"/>
            </w:pPr>
            <w:r>
              <w:rPr>
                <w:b w:val="0"/>
                <w:i w:val="0"/>
                <w:sz w:val="22"/>
              </w:rPr>
              <w:t>Flexible; often solitary hunters, but colonies form around food</w:t>
            </w:r>
          </w:p>
        </w:tc>
      </w:tr>
      <w:tr>
        <w:trPr>
          <w:cantSplit/>
        </w:trPr>
        <w:tc>
          <w:tcPr>
            <w:tcW w:type="dxa" w:w="2033"/>
            <w:vAlign w:val="center"/>
            <w:shd w:fill="FFFFFF"/>
          </w:tcPr>
          <w:p>
            <w:pPr>
              <w:spacing w:after="60"/>
            </w:pPr>
            <w:r>
              <w:rPr>
                <w:b/>
                <w:i w:val="0"/>
                <w:sz w:val="22"/>
              </w:rPr>
              <w:t>Main prey</w:t>
            </w:r>
          </w:p>
        </w:tc>
        <w:tc>
          <w:tcPr>
            <w:tcW w:type="dxa" w:w="2033"/>
            <w:vAlign w:val="center"/>
            <w:shd w:fill="FFFFFF"/>
          </w:tcPr>
          <w:p>
            <w:pPr>
              <w:spacing w:after="60"/>
            </w:pPr>
            <w:r>
              <w:rPr>
                <w:b w:val="0"/>
                <w:i w:val="0"/>
                <w:sz w:val="22"/>
              </w:rPr>
              <w:t>Rodents, rabbits, insects, birds; also fruit</w:t>
            </w:r>
          </w:p>
        </w:tc>
        <w:tc>
          <w:tcPr>
            <w:tcW w:type="dxa" w:w="2033"/>
            <w:vAlign w:val="center"/>
            <w:shd w:fill="FFFFFF"/>
          </w:tcPr>
          <w:p>
            <w:pPr>
              <w:spacing w:after="60"/>
            </w:pPr>
            <w:r>
              <w:rPr>
                <w:b w:val="0"/>
                <w:i w:val="0"/>
                <w:sz w:val="22"/>
              </w:rPr>
              <w:t>Deer, elk, moose and other large mammals; also smaller prey</w:t>
            </w:r>
          </w:p>
        </w:tc>
        <w:tc>
          <w:tcPr>
            <w:tcW w:type="dxa" w:w="2033"/>
            <w:vAlign w:val="center"/>
            <w:shd w:fill="FFFFFF"/>
          </w:tcPr>
          <w:p>
            <w:pPr>
              <w:spacing w:after="60"/>
            </w:pPr>
            <w:r>
              <w:rPr>
                <w:b w:val="0"/>
                <w:i w:val="0"/>
                <w:sz w:val="22"/>
              </w:rPr>
              <w:t>Wallabies, kangaroos, rabbits, rodents and carrion</w:t>
            </w:r>
          </w:p>
        </w:tc>
        <w:tc>
          <w:tcPr>
            <w:tcW w:type="dxa" w:w="2033"/>
            <w:vAlign w:val="center"/>
            <w:shd w:fill="FFFFFF"/>
          </w:tcPr>
          <w:p>
            <w:pPr>
              <w:spacing w:after="60"/>
            </w:pPr>
            <w:r>
              <w:rPr>
                <w:b w:val="0"/>
                <w:i w:val="0"/>
                <w:sz w:val="22"/>
              </w:rPr>
              <w:t>Small mammals, birds, reptiles and insects</w:t>
            </w:r>
          </w:p>
        </w:tc>
      </w:tr>
      <w:tr>
        <w:trPr>
          <w:cantSplit/>
        </w:trPr>
        <w:tc>
          <w:tcPr>
            <w:tcW w:type="dxa" w:w="2033"/>
            <w:vAlign w:val="center"/>
            <w:shd w:fill="FFFFFF"/>
          </w:tcPr>
          <w:p>
            <w:pPr>
              <w:spacing w:after="60"/>
            </w:pPr>
            <w:r>
              <w:rPr>
                <w:b/>
                <w:i w:val="0"/>
                <w:sz w:val="22"/>
              </w:rPr>
              <w:t>Hunting style</w:t>
            </w:r>
          </w:p>
        </w:tc>
        <w:tc>
          <w:tcPr>
            <w:tcW w:type="dxa" w:w="2033"/>
            <w:vAlign w:val="center"/>
            <w:shd w:fill="FFFFFF"/>
          </w:tcPr>
          <w:p>
            <w:pPr>
              <w:spacing w:after="60"/>
            </w:pPr>
            <w:r>
              <w:rPr>
                <w:b w:val="0"/>
                <w:i w:val="0"/>
                <w:sz w:val="22"/>
              </w:rPr>
              <w:t>Stalks and pounces, usually alone</w:t>
            </w:r>
          </w:p>
        </w:tc>
        <w:tc>
          <w:tcPr>
            <w:tcW w:type="dxa" w:w="2033"/>
            <w:vAlign w:val="center"/>
            <w:shd w:fill="FFFFFF"/>
          </w:tcPr>
          <w:p>
            <w:pPr>
              <w:spacing w:after="60"/>
            </w:pPr>
            <w:r>
              <w:rPr>
                <w:b w:val="0"/>
                <w:i w:val="0"/>
                <w:sz w:val="22"/>
              </w:rPr>
              <w:t>Pursuit and coordinated pack hunting</w:t>
            </w:r>
          </w:p>
        </w:tc>
        <w:tc>
          <w:tcPr>
            <w:tcW w:type="dxa" w:w="2033"/>
            <w:vAlign w:val="center"/>
            <w:shd w:fill="FFFFFF"/>
          </w:tcPr>
          <w:p>
            <w:pPr>
              <w:spacing w:after="60"/>
            </w:pPr>
            <w:r>
              <w:rPr>
                <w:b w:val="0"/>
                <w:i w:val="0"/>
                <w:sz w:val="22"/>
              </w:rPr>
              <w:t>Opportunistic stalking and pursuit</w:t>
            </w:r>
          </w:p>
        </w:tc>
        <w:tc>
          <w:tcPr>
            <w:tcW w:type="dxa" w:w="2033"/>
            <w:vAlign w:val="center"/>
            <w:shd w:fill="FFFFFF"/>
          </w:tcPr>
          <w:p>
            <w:pPr>
              <w:spacing w:after="60"/>
            </w:pPr>
            <w:r>
              <w:rPr>
                <w:b w:val="0"/>
                <w:i w:val="0"/>
                <w:sz w:val="22"/>
              </w:rPr>
              <w:t>Close stalk, rapid pounce and grasp</w:t>
            </w:r>
          </w:p>
        </w:tc>
      </w:tr>
      <w:tr>
        <w:trPr>
          <w:cantSplit/>
        </w:trPr>
        <w:tc>
          <w:tcPr>
            <w:tcW w:type="dxa" w:w="2033"/>
            <w:vAlign w:val="center"/>
            <w:shd w:fill="FFFFFF"/>
          </w:tcPr>
          <w:p>
            <w:pPr>
              <w:spacing w:after="60"/>
            </w:pPr>
            <w:r>
              <w:rPr>
                <w:b/>
                <w:i w:val="0"/>
                <w:sz w:val="22"/>
              </w:rPr>
              <w:t>Human relationship</w:t>
            </w:r>
          </w:p>
        </w:tc>
        <w:tc>
          <w:tcPr>
            <w:tcW w:type="dxa" w:w="2033"/>
            <w:vAlign w:val="center"/>
            <w:shd w:fill="FFFFFF"/>
          </w:tcPr>
          <w:p>
            <w:pPr>
              <w:spacing w:after="60"/>
            </w:pPr>
            <w:r>
              <w:rPr>
                <w:b w:val="0"/>
                <w:i w:val="0"/>
                <w:sz w:val="22"/>
              </w:rPr>
              <w:t>Wild; often lives near settlements</w:t>
            </w:r>
          </w:p>
        </w:tc>
        <w:tc>
          <w:tcPr>
            <w:tcW w:type="dxa" w:w="2033"/>
            <w:vAlign w:val="center"/>
            <w:shd w:fill="FFFFFF"/>
          </w:tcPr>
          <w:p>
            <w:pPr>
              <w:spacing w:after="60"/>
            </w:pPr>
            <w:r>
              <w:rPr>
                <w:b w:val="0"/>
                <w:i w:val="0"/>
                <w:sz w:val="22"/>
              </w:rPr>
              <w:t>Wild; generally avoids people</w:t>
            </w:r>
          </w:p>
        </w:tc>
        <w:tc>
          <w:tcPr>
            <w:tcW w:type="dxa" w:w="2033"/>
            <w:vAlign w:val="center"/>
            <w:shd w:fill="FFFFFF"/>
          </w:tcPr>
          <w:p>
            <w:pPr>
              <w:spacing w:after="60"/>
            </w:pPr>
            <w:r>
              <w:rPr>
                <w:b w:val="0"/>
                <w:i w:val="0"/>
                <w:sz w:val="22"/>
              </w:rPr>
              <w:t>Wild-living dog lineage in Australia</w:t>
            </w:r>
          </w:p>
        </w:tc>
        <w:tc>
          <w:tcPr>
            <w:tcW w:type="dxa" w:w="2033"/>
            <w:vAlign w:val="center"/>
            <w:shd w:fill="FFFFFF"/>
          </w:tcPr>
          <w:p>
            <w:pPr>
              <w:spacing w:after="60"/>
            </w:pPr>
            <w:r>
              <w:rPr>
                <w:b w:val="0"/>
                <w:i w:val="0"/>
                <w:sz w:val="22"/>
              </w:rPr>
              <w:t>Domesticated companion; feral populations also occur</w:t>
            </w:r>
          </w:p>
        </w:tc>
      </w:tr>
    </w:tbl>
    <w:p>
      <w:pPr>
        <w:spacing w:after="20"/>
      </w:pPr>
    </w:p>
    <w:p>
      <w:r>
        <w:rPr>
          <w:b w:val="0"/>
          <w:i/>
        </w:rPr>
        <w:t>*Dingo classification varies among authorities.</w:t>
      </w:r>
    </w:p>
    <w:p>
      <w:pPr>
        <w:pStyle w:val="Heading2"/>
      </w:pPr>
      <w:r>
        <w:t>What they share</w:t>
      </w:r>
    </w:p>
    <w:p>
      <w:pPr>
        <w:pStyle w:val="ListBullet"/>
      </w:pPr>
      <w:r>
        <w:rPr>
          <w:b w:val="0"/>
          <w:i w:val="0"/>
        </w:rPr>
        <w:t>Predatory equipment: forward-facing eyes, strong jaws, sensitive hearing, scent detection, whiskers or tactile hairs, and feet adapted for quiet movement.</w:t>
      </w:r>
    </w:p>
    <w:p>
      <w:pPr>
        <w:pStyle w:val="ListBullet"/>
      </w:pPr>
      <w:r>
        <w:rPr>
          <w:b w:val="0"/>
          <w:i w:val="0"/>
        </w:rPr>
        <w:t>Flexible diets: each can exploit more than one prey type, and all may scavenge when an opportunity appears.</w:t>
      </w:r>
    </w:p>
    <w:p>
      <w:pPr>
        <w:pStyle w:val="ListBullet"/>
      </w:pPr>
      <w:r>
        <w:rPr>
          <w:b w:val="0"/>
          <w:i w:val="0"/>
        </w:rPr>
        <w:t>Territorial communication: scent marking and vocal signals help advertise identity, breeding condition, and territory.</w:t>
      </w:r>
    </w:p>
    <w:p>
      <w:pPr>
        <w:pStyle w:val="ListBullet"/>
      </w:pPr>
      <w:r>
        <w:rPr>
          <w:b w:val="0"/>
          <w:i w:val="0"/>
        </w:rPr>
        <w:t>Ecological influence: they reduce or redistribute prey populations, compete with other predators, and can alter animal behavior across a landscape.</w:t>
      </w:r>
    </w:p>
    <w:p>
      <w:pPr>
        <w:pStyle w:val="Heading2"/>
      </w:pPr>
      <w:r>
        <w:t>Important differences</w:t>
      </w:r>
    </w:p>
    <w:p>
      <w:pPr>
        <w:pStyle w:val="Heading2"/>
      </w:pPr>
      <w:r>
        <w:t>Canids versus felids</w:t>
      </w:r>
    </w:p>
    <w:p>
      <w:r>
        <w:rPr>
          <w:b/>
          <w:i w:val="0"/>
        </w:rPr>
        <w:t xml:space="preserve">Foxes, wolves, and dingoes </w:t>
      </w:r>
      <w:r>
        <w:t xml:space="preserve">have non-retractile claws and generally depend heavily on smell and endurance. </w:t>
      </w:r>
      <w:r>
        <w:rPr>
          <w:b/>
          <w:i w:val="0"/>
        </w:rPr>
        <w:t xml:space="preserve">House cats </w:t>
      </w:r>
      <w:r>
        <w:t>have retractile claws, exceptional low-light vision, a flexible spine, and a short explosive attack. Cats are obligate carnivores: they require nutrients found naturally in animal tissues. Canids are more physiologically flexible and can use a broader range of foods.</w:t>
      </w:r>
    </w:p>
    <w:p>
      <w:pPr>
        <w:pStyle w:val="Heading2"/>
      </w:pPr>
      <w:r>
        <w:t>Solitary and cooperative hunting</w:t>
      </w:r>
    </w:p>
    <w:p>
      <w:r>
        <w:rPr>
          <w:b/>
          <w:i w:val="0"/>
        </w:rPr>
        <w:t xml:space="preserve">Red foxes and house cats </w:t>
      </w:r>
      <w:r>
        <w:t xml:space="preserve">usually capture small prey alone. </w:t>
      </w:r>
      <w:r>
        <w:rPr>
          <w:b/>
          <w:i w:val="0"/>
        </w:rPr>
        <w:t xml:space="preserve">Wolves </w:t>
      </w:r>
      <w:r>
        <w:t xml:space="preserve">can cooperate to pursue animals much larger than one wolf. </w:t>
      </w:r>
      <w:r>
        <w:rPr>
          <w:b/>
          <w:i w:val="0"/>
        </w:rPr>
        <w:t xml:space="preserve">Dingoes </w:t>
      </w:r>
      <w:r>
        <w:t>shift between solitary and group hunting according to prey, habitat, and local conditions.</w:t>
      </w:r>
    </w:p>
    <w:p>
      <w:pPr>
        <w:pStyle w:val="Heading2"/>
      </w:pPr>
      <w:r>
        <w:t>Domestication</w:t>
      </w:r>
    </w:p>
    <w:p>
      <w:r>
        <w:rPr>
          <w:b/>
          <w:i w:val="0"/>
        </w:rPr>
        <w:t xml:space="preserve">House cats </w:t>
      </w:r>
      <w:r>
        <w:t xml:space="preserve">were domesticated from Near Eastern and African wildcat ancestors and still retain a strong independent hunting sequence. </w:t>
      </w:r>
      <w:r>
        <w:rPr>
          <w:b/>
          <w:i w:val="0"/>
        </w:rPr>
        <w:t xml:space="preserve">Dingoes </w:t>
      </w:r>
      <w:r>
        <w:t>descend from early dogs brought to Australia thousands of years ago, but they now live primarily as wild animals. Wolves and red foxes remain wild species.</w:t>
      </w:r>
    </w:p>
    <w:p>
      <w:pPr>
        <w:pStyle w:val="Heading2"/>
      </w:pPr>
      <w:r>
        <w:t>Ecological roles and concerns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Animal</w:t>
            </w:r>
          </w:p>
        </w:tc>
        <w:tc>
          <w:tcPr>
            <w:tcW w:type="dxa" w:w="3389"/>
            <w:vAlign w:val="center"/>
            <w:shd w:fill="E9EDF0"/>
          </w:tcPr>
          <w:p>
            <w:pPr>
              <w:spacing w:after="60"/>
            </w:pPr>
            <w:r>
              <w:rPr>
                <w:b/>
                <w:i w:val="0"/>
                <w:sz w:val="22"/>
              </w:rPr>
              <w:t>Useful ecological roles</w:t>
            </w:r>
          </w:p>
        </w:tc>
        <w:tc>
          <w:tcPr>
            <w:tcW w:type="dxa" w:w="3389"/>
            <w:vAlign w:val="center"/>
            <w:shd w:fill="E9EDF0"/>
          </w:tcPr>
          <w:p>
            <w:pPr>
              <w:spacing w:after="60"/>
            </w:pPr>
            <w:r>
              <w:rPr>
                <w:b/>
                <w:i w:val="0"/>
                <w:sz w:val="22"/>
              </w:rPr>
              <w:t>Potential conflicts</w:t>
            </w:r>
          </w:p>
        </w:tc>
      </w:tr>
      <w:tr>
        <w:trPr>
          <w:cantSplit/>
        </w:trPr>
        <w:tc>
          <w:tcPr>
            <w:tcW w:type="dxa" w:w="3389"/>
            <w:vAlign w:val="center"/>
            <w:shd w:fill="FFFFFF"/>
          </w:tcPr>
          <w:p>
            <w:pPr>
              <w:spacing w:after="60"/>
            </w:pPr>
            <w:r>
              <w:rPr>
                <w:b/>
                <w:i w:val="0"/>
                <w:sz w:val="22"/>
              </w:rPr>
              <w:t>Red fox</w:t>
            </w:r>
          </w:p>
        </w:tc>
        <w:tc>
          <w:tcPr>
            <w:tcW w:type="dxa" w:w="3389"/>
            <w:vAlign w:val="center"/>
            <w:shd w:fill="FFFFFF"/>
          </w:tcPr>
          <w:p>
            <w:pPr>
              <w:spacing w:after="60"/>
            </w:pPr>
            <w:r>
              <w:rPr>
                <w:b w:val="0"/>
                <w:i w:val="0"/>
                <w:sz w:val="22"/>
              </w:rPr>
              <w:t>Controls rodents and consumes carrion.</w:t>
            </w:r>
          </w:p>
        </w:tc>
        <w:tc>
          <w:tcPr>
            <w:tcW w:type="dxa" w:w="3389"/>
            <w:vAlign w:val="center"/>
            <w:shd w:fill="FFFFFF"/>
          </w:tcPr>
          <w:p>
            <w:pPr>
              <w:spacing w:after="60"/>
            </w:pPr>
            <w:r>
              <w:rPr>
                <w:b w:val="0"/>
                <w:i w:val="0"/>
                <w:sz w:val="22"/>
              </w:rPr>
              <w:t>May take poultry; can carry rabies and mange.</w:t>
            </w:r>
          </w:p>
        </w:tc>
      </w:tr>
      <w:tr>
        <w:trPr>
          <w:cantSplit/>
        </w:trPr>
        <w:tc>
          <w:tcPr>
            <w:tcW w:type="dxa" w:w="3389"/>
            <w:vAlign w:val="center"/>
            <w:shd w:fill="FFFFFF"/>
          </w:tcPr>
          <w:p>
            <w:pPr>
              <w:spacing w:after="60"/>
            </w:pPr>
            <w:r>
              <w:rPr>
                <w:b/>
                <w:i w:val="0"/>
                <w:sz w:val="22"/>
              </w:rPr>
              <w:t>Gray wolf</w:t>
            </w:r>
          </w:p>
        </w:tc>
        <w:tc>
          <w:tcPr>
            <w:tcW w:type="dxa" w:w="3389"/>
            <w:vAlign w:val="center"/>
            <w:shd w:fill="FFFFFF"/>
          </w:tcPr>
          <w:p>
            <w:pPr>
              <w:spacing w:after="60"/>
            </w:pPr>
            <w:r>
              <w:rPr>
                <w:b w:val="0"/>
                <w:i w:val="0"/>
                <w:sz w:val="22"/>
              </w:rPr>
              <w:t>Regulates large herbivores and supplies carrion to scavengers.</w:t>
            </w:r>
          </w:p>
        </w:tc>
        <w:tc>
          <w:tcPr>
            <w:tcW w:type="dxa" w:w="3389"/>
            <w:vAlign w:val="center"/>
            <w:shd w:fill="FFFFFF"/>
          </w:tcPr>
          <w:p>
            <w:pPr>
              <w:spacing w:after="60"/>
            </w:pPr>
            <w:r>
              <w:rPr>
                <w:b w:val="0"/>
                <w:i w:val="0"/>
                <w:sz w:val="22"/>
              </w:rPr>
              <w:t>May prey on livestock or unprotected pets.</w:t>
            </w:r>
          </w:p>
        </w:tc>
      </w:tr>
      <w:tr>
        <w:trPr>
          <w:cantSplit/>
        </w:trPr>
        <w:tc>
          <w:tcPr>
            <w:tcW w:type="dxa" w:w="3389"/>
            <w:vAlign w:val="center"/>
            <w:shd w:fill="FFFFFF"/>
          </w:tcPr>
          <w:p>
            <w:pPr>
              <w:spacing w:after="60"/>
            </w:pPr>
            <w:r>
              <w:rPr>
                <w:b/>
                <w:i w:val="0"/>
                <w:sz w:val="22"/>
              </w:rPr>
              <w:t>Dingo</w:t>
            </w:r>
          </w:p>
        </w:tc>
        <w:tc>
          <w:tcPr>
            <w:tcW w:type="dxa" w:w="3389"/>
            <w:vAlign w:val="center"/>
            <w:shd w:fill="FFFFFF"/>
          </w:tcPr>
          <w:p>
            <w:pPr>
              <w:spacing w:after="60"/>
            </w:pPr>
            <w:r>
              <w:rPr>
                <w:b w:val="0"/>
                <w:i w:val="0"/>
                <w:sz w:val="22"/>
              </w:rPr>
              <w:t>Australia’s largest land predator; can suppress some herbivores and competing predators.</w:t>
            </w:r>
          </w:p>
        </w:tc>
        <w:tc>
          <w:tcPr>
            <w:tcW w:type="dxa" w:w="3389"/>
            <w:vAlign w:val="center"/>
            <w:shd w:fill="FFFFFF"/>
          </w:tcPr>
          <w:p>
            <w:pPr>
              <w:spacing w:after="60"/>
            </w:pPr>
            <w:r>
              <w:rPr>
                <w:b w:val="0"/>
                <w:i w:val="0"/>
                <w:sz w:val="22"/>
              </w:rPr>
              <w:t>May take livestock; hybridization with domestic dogs threatens dingo ancestry.</w:t>
            </w:r>
          </w:p>
        </w:tc>
      </w:tr>
      <w:tr>
        <w:trPr>
          <w:cantSplit/>
        </w:trPr>
        <w:tc>
          <w:tcPr>
            <w:tcW w:type="dxa" w:w="3389"/>
            <w:vAlign w:val="center"/>
            <w:shd w:fill="FFFFFF"/>
          </w:tcPr>
          <w:p>
            <w:pPr>
              <w:spacing w:after="60"/>
            </w:pPr>
            <w:r>
              <w:rPr>
                <w:b/>
                <w:i w:val="0"/>
                <w:sz w:val="22"/>
              </w:rPr>
              <w:t>House cat</w:t>
            </w:r>
          </w:p>
        </w:tc>
        <w:tc>
          <w:tcPr>
            <w:tcW w:type="dxa" w:w="3389"/>
            <w:vAlign w:val="center"/>
            <w:shd w:fill="FFFFFF"/>
          </w:tcPr>
          <w:p>
            <w:pPr>
              <w:spacing w:after="60"/>
            </w:pPr>
            <w:r>
              <w:rPr>
                <w:b w:val="0"/>
                <w:i w:val="0"/>
                <w:sz w:val="22"/>
              </w:rPr>
              <w:t>Companion animal; controls some household rodents.</w:t>
            </w:r>
          </w:p>
        </w:tc>
        <w:tc>
          <w:tcPr>
            <w:tcW w:type="dxa" w:w="3389"/>
            <w:vAlign w:val="center"/>
            <w:shd w:fill="FFFFFF"/>
          </w:tcPr>
          <w:p>
            <w:pPr>
              <w:spacing w:after="60"/>
            </w:pPr>
            <w:r>
              <w:rPr>
                <w:b w:val="0"/>
                <w:i w:val="0"/>
                <w:sz w:val="22"/>
              </w:rPr>
              <w:t>Free-ranging cats kill wildlife and may spread disease; feral populations reproduce rapidly.</w:t>
            </w:r>
          </w:p>
        </w:tc>
      </w:tr>
    </w:tbl>
    <w:p>
      <w:pPr>
        <w:spacing w:after="20"/>
      </w:pPr>
    </w:p>
    <w:p>
      <w:pPr>
        <w:pStyle w:val="Heading2"/>
      </w:pPr>
      <w:r>
        <w:t>Living safely with them</w:t>
      </w:r>
    </w:p>
    <w:p>
      <w:pPr>
        <w:pStyle w:val="ListBullet"/>
      </w:pPr>
      <w:r>
        <w:rPr>
          <w:b/>
          <w:i w:val="0"/>
        </w:rPr>
        <w:t xml:space="preserve">Foxes near homes  </w:t>
      </w:r>
      <w:r>
        <w:t>Do not feed them. Secure garbage, pet food, compost, poultry, and small pets. A fox that merely crosses a yard is not usually a threat.</w:t>
      </w:r>
    </w:p>
    <w:p>
      <w:pPr>
        <w:pStyle w:val="ListBullet"/>
      </w:pPr>
      <w:r>
        <w:rPr>
          <w:b/>
          <w:i w:val="0"/>
        </w:rPr>
        <w:t xml:space="preserve">Wolves in wild country  </w:t>
      </w:r>
      <w:r>
        <w:t>Keep distance, leash dogs, never feed wildlife, and do not run if approached. Stand tall, make yourself visible, speak firmly, and back away.</w:t>
      </w:r>
    </w:p>
    <w:p>
      <w:pPr>
        <w:pStyle w:val="ListBullet"/>
      </w:pPr>
      <w:r>
        <w:rPr>
          <w:b/>
          <w:i w:val="0"/>
        </w:rPr>
        <w:t xml:space="preserve">Dingoes in Australia  </w:t>
      </w:r>
      <w:r>
        <w:t>Follow local warnings. Never feed or entice a dingo. Keep children close, store food securely, and move away calmly while facing the animal.</w:t>
      </w:r>
    </w:p>
    <w:p>
      <w:pPr>
        <w:pStyle w:val="ListBullet"/>
      </w:pPr>
      <w:r>
        <w:rPr>
          <w:b/>
          <w:i w:val="0"/>
        </w:rPr>
        <w:t xml:space="preserve">House cats  </w:t>
      </w:r>
      <w:r>
        <w:t>Keep cats indoors, use a secure outdoor enclosure, sterilize pets, vaccinate them, and provide play that satisfies stalking and pouncing without harming wildlife.</w:t>
      </w:r>
    </w:p>
    <w:p>
      <w:pPr>
        <w:pStyle w:val="Heading2"/>
      </w:pPr>
      <w:r>
        <w:t>Quick identification</w:t>
      </w:r>
    </w:p>
    <w:p>
      <w:pPr>
        <w:pStyle w:val="ListBullet"/>
      </w:pPr>
      <w:r>
        <w:rPr>
          <w:b w:val="0"/>
          <w:i w:val="0"/>
        </w:rPr>
        <w:t>Red fox: slender legs, pointed muzzle, large ears, bushy tail often tipped white; coat color varies.</w:t>
      </w:r>
    </w:p>
    <w:p>
      <w:pPr>
        <w:pStyle w:val="ListBullet"/>
      </w:pPr>
      <w:r>
        <w:rPr>
          <w:b w:val="0"/>
          <w:i w:val="0"/>
        </w:rPr>
        <w:t>Gray wolf: large body, broad head, long legs, relatively small rounded ears, and a tail usually carried low.</w:t>
      </w:r>
    </w:p>
    <w:p>
      <w:pPr>
        <w:pStyle w:val="ListBullet"/>
      </w:pPr>
      <w:r>
        <w:rPr>
          <w:b w:val="0"/>
          <w:i w:val="0"/>
        </w:rPr>
        <w:t>Dingo: lean medium-sized dog form, broad head, erect ears, and a bushy tail; ginger is common, but colors vary.</w:t>
      </w:r>
    </w:p>
    <w:p>
      <w:pPr>
        <w:pStyle w:val="ListBullet"/>
      </w:pPr>
      <w:r>
        <w:rPr>
          <w:b w:val="0"/>
          <w:i w:val="0"/>
        </w:rPr>
        <w:t>House cat: smaller, rounder head, retractile claws, vertical-slit pupils in bright light, and enormous variation in coat and body form.</w:t>
      </w:r>
    </w:p>
    <w:p>
      <w:pPr>
        <w:pStyle w:val="ListBullet"/>
      </w:pPr>
      <w:r>
        <w:rPr>
          <w:b w:val="0"/>
          <w:i w:val="0"/>
        </w:rPr>
        <w:t>National Park Service. Gray wolf biology and safety guidance. nps.gov</w:t>
      </w:r>
    </w:p>
    <w:p>
      <w:pPr>
        <w:pStyle w:val="ListBullet"/>
      </w:pPr>
      <w:r>
        <w:rPr>
          <w:b w:val="0"/>
          <w:i w:val="0"/>
        </w:rPr>
        <w:t>Indiana Department of Natural Resources. Red fox and urban wildlife guidance. in.gov/dnr</w:t>
      </w:r>
    </w:p>
    <w:p>
      <w:pPr>
        <w:pStyle w:val="ListBullet"/>
      </w:pPr>
      <w:r>
        <w:rPr>
          <w:b w:val="0"/>
          <w:i w:val="0"/>
        </w:rPr>
        <w:t>Australian Museum. Dingo species account and Australian natural history. australian.museum</w:t>
      </w:r>
    </w:p>
    <w:p>
      <w:pPr>
        <w:pStyle w:val="ListBullet"/>
      </w:pPr>
      <w:r>
        <w:rPr>
          <w:b w:val="0"/>
          <w:i w:val="0"/>
        </w:rPr>
        <w:t>Smithsonian Institution and Smithsonian’s National Zoo. Domestic cat history and carnivore biology. si.edu</w:t>
      </w:r>
    </w:p>
    <w:p>
      <w:pPr>
        <w:pStyle w:val="ListBullet"/>
      </w:pPr>
      <w:r>
        <w:rPr>
          <w:b w:val="0"/>
          <w:i w:val="0"/>
        </w:rPr>
        <w:t>International Union for Conservation of Nature. Species assessments and ecological context. iucnredlist.org</w:t>
      </w:r>
    </w:p>
    <w:p>
      <w:pPr>
        <w:pStyle w:val="ListBullet"/>
      </w:pPr>
      <w:r>
        <w:rPr>
          <w:b w:val="0"/>
          <w:i w:val="0"/>
        </w:rPr>
        <w:t>Photographs: Red fox, “Vulpes vulpes laying in snow”; gray wolf, “Gray Wolf in Minnesota 2”; dingo, “Dingo Australia Zoo QLD”; domestic cat, “Domestic cat felis catus.” Wikimedia Commons. See each file page for creator and license.</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foxes-wolves-dingoes-and-house-cats/"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foxes wolves dingoes and house cats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