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Cornfield Ant</w:t>
      </w:r>
    </w:p>
    <w:p>
      <w:pPr>
        <w:spacing w:after="320"/>
      </w:pPr>
      <w:r>
        <w:t>Combined Information Sheets</w:t>
      </w:r>
    </w:p>
    <w:p>
      <w:pPr>
        <w:pStyle w:val="Heading1"/>
      </w:pPr>
      <w:r>
        <w:t>Cornfield Ant</w:t>
      </w:r>
    </w:p>
    <w:p>
      <w:r>
        <w:rPr>
          <w:b/>
        </w:rPr>
        <w:t xml:space="preserve">Online Information Sheet: </w:t>
      </w:r>
      <w:hyperlink r:id="rId11">
        <w:r>
          <w:rPr>
            <w:color w:val="245B43"/>
            <w:u w:val="single"/>
          </w:rPr>
          <w:t>planteducationproject.com/animals/cornfield-ant/</w:t>
        </w:r>
      </w:hyperlink>
    </w:p>
    <w:p>
      <w:r>
        <w:rPr>
          <w:b w:val="0"/>
          <w:i w:val="0"/>
        </w:rPr>
        <w:t>🌿 Animal Information Sheet</w:t>
      </w:r>
    </w:p>
    <w:p>
      <w:r>
        <w:rPr>
          <w:b w:val="0"/>
          <w:i/>
        </w:rPr>
        <w:t>Lasius americanus</w:t>
      </w:r>
    </w:p>
    <w:p>
      <w:pPr>
        <w:jc w:val="center"/>
      </w:pPr>
      <w:r>
        <w:drawing>
          <wp:inline xmlns:a="http://schemas.openxmlformats.org/drawingml/2006/main" xmlns:pic="http://schemas.openxmlformats.org/drawingml/2006/picture">
            <wp:extent cx="5120640" cy="2928366"/>
            <wp:docPr id="1" name="Picture 1"/>
            <wp:cNvGraphicFramePr>
              <a:graphicFrameLocks noChangeAspect="1"/>
            </wp:cNvGraphicFramePr>
            <a:graphic>
              <a:graphicData uri="http://schemas.openxmlformats.org/drawingml/2006/picture">
                <pic:pic>
                  <pic:nvPicPr>
                    <pic:cNvPr id="0" name="c39fbbf992fc8ebfd8a14ce5.jpg"/>
                    <pic:cNvPicPr/>
                  </pic:nvPicPr>
                  <pic:blipFill>
                    <a:blip r:embed="rId12"/>
                    <a:stretch>
                      <a:fillRect/>
                    </a:stretch>
                  </pic:blipFill>
                  <pic:spPr>
                    <a:xfrm>
                      <a:off x="0" y="0"/>
                      <a:ext cx="5120640" cy="2928366"/>
                    </a:xfrm>
                    <a:prstGeom prst="rect"/>
                  </pic:spPr>
                </pic:pic>
              </a:graphicData>
            </a:graphic>
          </wp:inline>
        </w:drawing>
      </w:r>
    </w:p>
    <w:p>
      <w:pPr>
        <w:pStyle w:val="Caption"/>
      </w:pPr>
      <w:r>
        <w:rPr>
          <w:b w:val="0"/>
          <w:i w:val="0"/>
        </w:rPr>
        <w:t>Worker profile of Lasius americanus from the credited source record.</w:t>
      </w:r>
      <w:r>
        <w:br/>
      </w:r>
      <w:r>
        <w:t xml:space="preserve">Photograph: Emmett Collins-Sussman · </w:t>
      </w:r>
      <w:hyperlink r:id="rId13">
        <w:r>
          <w:rPr>
            <w:color w:val="245B43"/>
            <w:u w:val="single"/>
          </w:rPr>
          <w:t>Original source</w:t>
        </w:r>
      </w:hyperlink>
      <w:r>
        <w:t xml:space="preserve"> · </w:t>
      </w:r>
      <w:hyperlink r:id="rId14">
        <w:r>
          <w:rPr>
            <w:color w:val="245B43"/>
            <w:u w:val="single"/>
          </w:rPr>
          <w:t>CC BY 4.0</w:t>
        </w:r>
      </w:hyperlink>
      <w:r>
        <w:t>. Resized proportionally.</w:t>
      </w:r>
    </w:p>
    <w:p>
      <w:r>
        <w:rPr>
          <w:b w:val="0"/>
          <w:i w:val="0"/>
        </w:rPr>
        <w:t>A small brown native ant also called the woodland fuzzy ant. “Cornfield ant” is used for several Lasius ants, so keep the scientific name with photographs and records.</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Scientific name</w:t>
            </w:r>
          </w:p>
        </w:tc>
        <w:tc>
          <w:tcPr>
            <w:tcW w:type="dxa" w:w="5083"/>
            <w:vAlign w:val="center"/>
            <w:shd w:fill="FFFFFF"/>
          </w:tcPr>
          <w:p>
            <w:pPr>
              <w:spacing w:after="60"/>
            </w:pPr>
            <w:r>
              <w:rPr>
                <w:b w:val="0"/>
                <w:i w:val="0"/>
                <w:sz w:val="22"/>
              </w:rPr>
              <w:t>Lasius americanus</w:t>
            </w:r>
          </w:p>
        </w:tc>
      </w:tr>
      <w:tr>
        <w:trPr>
          <w:cantSplit/>
        </w:trPr>
        <w:tc>
          <w:tcPr>
            <w:tcW w:type="dxa" w:w="5083"/>
            <w:vAlign w:val="center"/>
            <w:shd w:fill="FFFFFF"/>
          </w:tcPr>
          <w:p>
            <w:pPr>
              <w:spacing w:after="60"/>
            </w:pPr>
            <w:r>
              <w:rPr>
                <w:b/>
                <w:i w:val="0"/>
                <w:sz w:val="22"/>
              </w:rPr>
              <w:t>Worker length</w:t>
            </w:r>
          </w:p>
        </w:tc>
        <w:tc>
          <w:tcPr>
            <w:tcW w:type="dxa" w:w="5083"/>
            <w:vAlign w:val="center"/>
            <w:shd w:fill="FFFFFF"/>
          </w:tcPr>
          <w:p>
            <w:pPr>
              <w:spacing w:after="60"/>
            </w:pPr>
            <w:r>
              <w:rPr>
                <w:b w:val="0"/>
                <w:i w:val="0"/>
                <w:sz w:val="22"/>
              </w:rPr>
              <w:t>About 2.5 to 4 mm</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Native to North America</w:t>
            </w:r>
          </w:p>
        </w:tc>
      </w:tr>
      <w:tr>
        <w:trPr>
          <w:cantSplit/>
        </w:trPr>
        <w:tc>
          <w:tcPr>
            <w:tcW w:type="dxa" w:w="5083"/>
            <w:vAlign w:val="center"/>
            <w:shd w:fill="FFFFFF"/>
          </w:tcPr>
          <w:p>
            <w:pPr>
              <w:spacing w:after="60"/>
            </w:pPr>
            <w:r>
              <w:rPr>
                <w:b/>
                <w:i w:val="0"/>
                <w:sz w:val="22"/>
              </w:rPr>
              <w:t>Practical significance</w:t>
            </w:r>
          </w:p>
        </w:tc>
        <w:tc>
          <w:tcPr>
            <w:tcW w:type="dxa" w:w="5083"/>
            <w:vAlign w:val="center"/>
            <w:shd w:fill="FFFFFF"/>
          </w:tcPr>
          <w:p>
            <w:pPr>
              <w:spacing w:after="60"/>
            </w:pPr>
            <w:r>
              <w:rPr>
                <w:b w:val="0"/>
                <w:i w:val="0"/>
                <w:sz w:val="22"/>
              </w:rPr>
              <w:t>Native soil and woodland ant; usually a minor nuisance</w:t>
            </w:r>
          </w:p>
        </w:tc>
      </w:tr>
    </w:tbl>
    <w:p>
      <w:pPr>
        <w:spacing w:after="20"/>
      </w:pPr>
    </w:p>
    <w:p>
      <w:pPr>
        <w:pStyle w:val="Heading2"/>
      </w:pPr>
      <w:r>
        <w:t>Identification</w:t>
      </w:r>
    </w:p>
    <w:p>
      <w:r>
        <w:rPr>
          <w:b w:val="0"/>
          <w:i w:val="0"/>
        </w:rPr>
        <w:t>Workers are brown, often with paler legs, with one waist node and an uneven middle-body profile. Species identification among small Lasius ants depends on details such as hair distribution and body proportions that usually require magnification. [ID]</w:t>
      </w:r>
    </w:p>
    <w:p>
      <w:r>
        <w:rPr>
          <w:b w:val="0"/>
          <w:i w:val="0"/>
        </w:rPr>
        <w:t>Lasius neoniger is also called the cornfield or turfgrass ant. Older North American records labeled Lasius alienus may concern L. americanus; do not transfer every old locality or behavior record automatically.</w:t>
      </w:r>
    </w:p>
    <w:p>
      <w:pPr>
        <w:pStyle w:val="Heading2"/>
      </w:pPr>
      <w:r>
        <w:t>Food and foraging</w:t>
      </w:r>
    </w:p>
    <w:p>
      <w:r>
        <w:rPr>
          <w:b w:val="0"/>
          <w:i w:val="0"/>
        </w:rPr>
        <w:t>Collects honeydew and small insect food. Trails to plants can reveal sap-feeding insects, while much colony activity remains beneath cover or in soil. [ID]</w:t>
      </w:r>
    </w:p>
    <w:p>
      <w:pPr>
        <w:jc w:val="center"/>
      </w:pPr>
      <w:r>
        <w:drawing>
          <wp:inline xmlns:a="http://schemas.openxmlformats.org/drawingml/2006/main" xmlns:pic="http://schemas.openxmlformats.org/drawingml/2006/picture">
            <wp:extent cx="5120640" cy="2880360"/>
            <wp:docPr id="2" name="Picture 2"/>
            <wp:cNvGraphicFramePr>
              <a:graphicFrameLocks noChangeAspect="1"/>
            </wp:cNvGraphicFramePr>
            <a:graphic>
              <a:graphicData uri="http://schemas.openxmlformats.org/drawingml/2006/picture">
                <pic:pic>
                  <pic:nvPicPr>
                    <pic:cNvPr id="0" name="ae655edf80d9c05f09b2d8cd.jpg"/>
                    <pic:cNvPicPr/>
                  </pic:nvPicPr>
                  <pic:blipFill>
                    <a:blip r:embed="rId15"/>
                    <a:stretch>
                      <a:fillRect/>
                    </a:stretch>
                  </pic:blipFill>
                  <pic:spPr>
                    <a:xfrm>
                      <a:off x="0" y="0"/>
                      <a:ext cx="5120640" cy="2880360"/>
                    </a:xfrm>
                    <a:prstGeom prst="rect"/>
                  </pic:spPr>
                </pic:pic>
              </a:graphicData>
            </a:graphic>
          </wp:inline>
        </w:drawing>
      </w:r>
    </w:p>
    <w:p>
      <w:pPr>
        <w:pStyle w:val="Caption"/>
      </w:pPr>
      <w:r>
        <w:rPr>
          <w:b w:val="0"/>
          <w:i w:val="0"/>
        </w:rPr>
        <w:t>Winged queen of Lasius americanus. Queens are larger and more heavily built than workers.</w:t>
      </w:r>
      <w:r>
        <w:br/>
      </w:r>
      <w:r>
        <w:t xml:space="preserve">Photograph: Emmett Collins-Sussman · </w:t>
      </w:r>
      <w:hyperlink r:id="rId16">
        <w:r>
          <w:rPr>
            <w:color w:val="245B43"/>
            <w:u w:val="single"/>
          </w:rPr>
          <w:t>Original source</w:t>
        </w:r>
      </w:hyperlink>
      <w:r>
        <w:t xml:space="preserve"> · </w:t>
      </w:r>
      <w:hyperlink r:id="rId14">
        <w:r>
          <w:rPr>
            <w:color w:val="245B43"/>
            <w:u w:val="single"/>
          </w:rPr>
          <w:t>CC BY 4.0</w:t>
        </w:r>
      </w:hyperlink>
      <w:r>
        <w:t>. Resized proportionally.</w:t>
      </w:r>
    </w:p>
    <w:p>
      <w:pPr>
        <w:pStyle w:val="Heading2"/>
      </w:pPr>
      <w:r>
        <w:t>Life cycle and seasonal timing</w:t>
      </w:r>
    </w:p>
    <w:p>
      <w:r>
        <w:rPr>
          <w:b w:val="0"/>
          <w:i w:val="0"/>
        </w:rPr>
        <w:t>Colonies develop through egg, larval, pupal, and adult stages. Winged males and young queens disperse seasonally. The size and behavior of a queen should not be compared directly with the worker identification characters.</w:t>
      </w:r>
    </w:p>
    <w:p>
      <w:r>
        <w:rPr>
          <w:b w:val="0"/>
          <w:i w:val="0"/>
        </w:rPr>
        <w:t>Regional guides place Lasius americanus mating swarms mainly in summer into early autumn. Confirm the species before attributing a September swarm to this ant rather than L. neoniger. [ID]</w:t>
      </w:r>
    </w:p>
    <w:p>
      <w:pPr>
        <w:jc w:val="center"/>
      </w:pPr>
      <w:r>
        <w:drawing>
          <wp:inline xmlns:a="http://schemas.openxmlformats.org/drawingml/2006/main" xmlns:pic="http://schemas.openxmlformats.org/drawingml/2006/picture">
            <wp:extent cx="5120640" cy="3413760"/>
            <wp:docPr id="3" name="Picture 3"/>
            <wp:cNvGraphicFramePr>
              <a:graphicFrameLocks noChangeAspect="1"/>
            </wp:cNvGraphicFramePr>
            <a:graphic>
              <a:graphicData uri="http://schemas.openxmlformats.org/drawingml/2006/picture">
                <pic:pic>
                  <pic:nvPicPr>
                    <pic:cNvPr id="0" name="6dd72f1e04f2fd43a095b319.jpg"/>
                    <pic:cNvPicPr/>
                  </pic:nvPicPr>
                  <pic:blipFill>
                    <a:blip r:embed="rId17"/>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8">
        <w:r>
          <w:rPr>
            <w:color w:val="245B43"/>
            <w:u w:val="single"/>
          </w:rPr>
          <w:t>Original source</w:t>
        </w:r>
      </w:hyperlink>
      <w:r>
        <w:t xml:space="preserve"> · </w:t>
      </w:r>
      <w:hyperlink r:id="rId19">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283fcc6808ca00b87a983a57.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1">
        <w:r>
          <w:rPr>
            <w:color w:val="245B43"/>
            <w:u w:val="single"/>
          </w:rPr>
          <w:t>Original source</w:t>
        </w:r>
      </w:hyperlink>
      <w:r>
        <w:t xml:space="preserve"> · </w:t>
      </w:r>
      <w:hyperlink r:id="rId22">
        <w:r>
          <w:rPr>
            <w:color w:val="245B43"/>
            <w:u w:val="single"/>
          </w:rPr>
          <w:t>Public domain</w:t>
        </w:r>
      </w:hyperlink>
      <w:r>
        <w:t>. Resized proportionally.</w:t>
      </w:r>
    </w:p>
    <w:p>
      <w:pPr>
        <w:pStyle w:val="Heading2"/>
      </w:pPr>
      <w:r>
        <w:t>Environment and local occurrence</w:t>
      </w:r>
    </w:p>
    <w:p>
      <w:r>
        <w:rPr>
          <w:b w:val="0"/>
          <w:i w:val="0"/>
        </w:rPr>
        <w:t>Soil and sheltered spaces beneath stones or decaying wood in woodlands, edges, and some modified landscapes. A small crater in a lawn can suggest a soil-nesting ant but is not species diagnostic.</w:t>
      </w:r>
    </w:p>
    <w:p>
      <w:r>
        <w:rPr>
          <w:b w:val="0"/>
          <w:i w:val="0"/>
        </w:rPr>
        <w:t>Historical Indiana Lasius records use older names with changing species boundaries. A current specimen identification is needed before assigning a historical locality confidently to L. americanus. [IN]</w:t>
      </w:r>
    </w:p>
    <w:p>
      <w:pPr>
        <w:pStyle w:val="Heading2"/>
      </w:pPr>
      <w:r>
        <w:t>Living with this ant</w:t>
      </w:r>
    </w:p>
    <w:p>
      <w:r>
        <w:rPr>
          <w:b w:val="0"/>
          <w:i w:val="0"/>
        </w:rPr>
        <w:t>Usually tolerate outdoor nests. For occasional indoor foragers, correct food and water attractions and seal access. Obtain a close identification before deciding that a recurring problem is this species. [UC]</w:t>
      </w:r>
    </w:p>
    <w:p>
      <w:r>
        <w:rPr>
          <w:b w:val="0"/>
          <w:i w:val="0"/>
        </w:rPr>
        <w:t>Observe without handling or deliberately disturbing the nest. Before using a pesticide, confirm the ant and follow the current label for the site and application. Protect food, children, pets, and nearby water.</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Cornfield Ant — Climate</w:t>
      </w:r>
    </w:p>
    <w:p>
      <w:r>
        <w:rPr>
          <w:b/>
        </w:rPr>
        <w:t xml:space="preserve">Online Information Sheet: </w:t>
      </w:r>
      <w:hyperlink r:id="rId25">
        <w:r>
          <w:rPr>
            <w:color w:val="245B43"/>
            <w:u w:val="single"/>
          </w:rPr>
          <w:t>planteducationproject.com/animals/cornfield-ant/climate/</w:t>
        </w:r>
      </w:hyperlink>
    </w:p>
    <w:p>
      <w:r>
        <w:rPr>
          <w:b w:val="0"/>
          <w:i w:val="0"/>
        </w:rPr>
        <w:t>🌿 Climate Information Sheet</w:t>
      </w:r>
    </w:p>
    <w:p>
      <w:r>
        <w:rPr>
          <w:b w:val="0"/>
          <w:i/>
        </w:rPr>
        <w:t>Lasius americanus</w:t>
      </w:r>
    </w:p>
    <w:p>
      <w:r>
        <w:rPr>
          <w:b w:val="0"/>
          <w:i w:val="0"/>
        </w:rPr>
        <w:t>Indiana provides a seasonal outdoor setting, with freezing winters and warm summers. The table describes Lafayette weather; it is not a nest-temperature range or a laboratory tolerance limit for this ant.</w:t>
      </w:r>
    </w:p>
    <w:p>
      <w:pPr>
        <w:pStyle w:val="Heading2"/>
      </w:pPr>
      <w:r>
        <w:t>Lafayette climate 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pPr>
        <w:pStyle w:val="Heading2"/>
      </w:pPr>
      <w:r>
        <w:t>Seasonal activity</w:t>
      </w:r>
    </w:p>
    <w:p>
      <w:r>
        <w:rPr>
          <w:b w:val="0"/>
          <w:i w:val="0"/>
        </w:rPr>
        <w:t>Warm-season surface activity is easiest to detect, but colony persistence should be assessed across repeated visits. A single quiet visit in cool weather is weak evidence that a nest disappeared.</w:t>
      </w:r>
    </w:p>
    <w:p>
      <w:r>
        <w:rPr>
          <w:b w:val="0"/>
          <w:i w:val="0"/>
        </w:rPr>
        <w:t>Regional guides place Lasius americanus mating swarms mainly in summer into early autumn. Confirm the species before attributing a September swarm to this ant rather than L. neoniger. [ID]</w:t>
      </w:r>
    </w:p>
    <w:p>
      <w:pPr>
        <w:pStyle w:val="Heading2"/>
      </w:pPr>
      <w:r>
        <w:t>The nest has its own climate</w:t>
      </w:r>
    </w:p>
    <w:p>
      <w:r>
        <w:rPr>
          <w:b w:val="0"/>
          <w:i w:val="0"/>
        </w:rPr>
        <w:t>Compare litter depth, overhead shade, and the cover object at each site. Do not assign the outdoor climate of a forest floor from measurements taken on a nearby sunlit sidewalk.</w:t>
      </w:r>
    </w:p>
    <w:p>
      <w:r>
        <w:rPr>
          <w:b w:val="0"/>
          <w:i w:val="0"/>
        </w:rPr>
        <w:t>Sun, cover, soil depth, and indoor heating can shift exposure within a few steps. No single temperature or humidity target should be inferred from this regional climate table.</w:t>
      </w:r>
    </w:p>
    <w:p>
      <w:pPr>
        <w:pStyle w:val="Heading2"/>
      </w:pPr>
      <w:r>
        <w:t>Weather extremes and future change</w:t>
      </w:r>
    </w:p>
    <w:p>
      <w:r>
        <w:rPr>
          <w:b w:val="0"/>
          <w:i w:val="0"/>
        </w:rPr>
        <w:t>NOAA’s 2022 Indiana assessment projects warmer conditions and increased risks from heavy precipitation, while greater evaporation can intensify drought. These are regional projections; they do not predict the abundance of an individual ant species. [Climate]</w:t>
      </w:r>
    </w:p>
    <w:p>
      <w:r>
        <w:rPr>
          <w:b w:val="0"/>
          <w:i w:val="0"/>
        </w:rPr>
        <w:t>Observation suggestion: record the first spring workers and each swarm with the date, time, recent rain, and location. Compare several years before attributing a change to climate rather than food availability, habitat change, or observation effort.</w:t>
      </w:r>
    </w:p>
    <w:p>
      <w:pPr>
        <w:pStyle w:val="Heading2"/>
      </w:pPr>
      <w:r>
        <w:t>References</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Cornfield Ant — Ecology</w:t>
      </w:r>
    </w:p>
    <w:p>
      <w:r>
        <w:rPr>
          <w:b/>
        </w:rPr>
        <w:t xml:space="preserve">Online Information Sheet: </w:t>
      </w:r>
      <w:hyperlink r:id="rId26">
        <w:r>
          <w:rPr>
            <w:color w:val="245B43"/>
            <w:u w:val="single"/>
          </w:rPr>
          <w:t>planteducationproject.com/animals/cornfield-ant/ecology/</w:t>
        </w:r>
      </w:hyperlink>
    </w:p>
    <w:p>
      <w:r>
        <w:rPr>
          <w:b w:val="0"/>
          <w:i w:val="0"/>
        </w:rPr>
        <w:t>🌿 Ecology Information Sheet</w:t>
      </w:r>
    </w:p>
    <w:p>
      <w:r>
        <w:rPr>
          <w:b w:val="0"/>
          <w:i/>
        </w:rPr>
        <w:t>Lasius americanus</w:t>
      </w:r>
    </w:p>
    <w:p>
      <w:r>
        <w:rPr>
          <w:b w:val="0"/>
          <w:i w:val="0"/>
        </w:rPr>
        <w:t>Follow this ant’s feeding, nesting, and relationships with plants and other animals to understand its role in the local community.</w:t>
      </w:r>
    </w:p>
    <w:p>
      <w:pPr>
        <w:jc w:val="center"/>
      </w:pPr>
      <w:r>
        <w:drawing>
          <wp:inline xmlns:a="http://schemas.openxmlformats.org/drawingml/2006/main" xmlns:pic="http://schemas.openxmlformats.org/drawingml/2006/picture">
            <wp:extent cx="5120640" cy="2928366"/>
            <wp:docPr id="5" name="Picture 5"/>
            <wp:cNvGraphicFramePr>
              <a:graphicFrameLocks noChangeAspect="1"/>
            </wp:cNvGraphicFramePr>
            <a:graphic>
              <a:graphicData uri="http://schemas.openxmlformats.org/drawingml/2006/picture">
                <pic:pic>
                  <pic:nvPicPr>
                    <pic:cNvPr id="0" name="c39fbbf992fc8ebfd8a14ce5.jpg"/>
                    <pic:cNvPicPr/>
                  </pic:nvPicPr>
                  <pic:blipFill>
                    <a:blip r:embed="rId12"/>
                    <a:stretch>
                      <a:fillRect/>
                    </a:stretch>
                  </pic:blipFill>
                  <pic:spPr>
                    <a:xfrm>
                      <a:off x="0" y="0"/>
                      <a:ext cx="5120640" cy="2928366"/>
                    </a:xfrm>
                    <a:prstGeom prst="rect"/>
                  </pic:spPr>
                </pic:pic>
              </a:graphicData>
            </a:graphic>
          </wp:inline>
        </w:drawing>
      </w:r>
    </w:p>
    <w:p>
      <w:pPr>
        <w:pStyle w:val="Caption"/>
      </w:pPr>
      <w:r>
        <w:rPr>
          <w:b w:val="0"/>
          <w:i w:val="0"/>
        </w:rPr>
        <w:t>Worker profile of Lasius americanus from the credited source record.</w:t>
      </w:r>
      <w:r>
        <w:br/>
      </w:r>
      <w:r>
        <w:t xml:space="preserve">Photograph: Emmett Collins-Sussman · </w:t>
      </w:r>
      <w:hyperlink r:id="rId13">
        <w:r>
          <w:rPr>
            <w:color w:val="245B43"/>
            <w:u w:val="single"/>
          </w:rPr>
          <w:t>Original source</w:t>
        </w:r>
      </w:hyperlink>
      <w:r>
        <w:t xml:space="preserve"> · </w:t>
      </w:r>
      <w:hyperlink r:id="rId14">
        <w:r>
          <w:rPr>
            <w:color w:val="245B43"/>
            <w:u w:val="single"/>
          </w:rPr>
          <w:t>CC BY 4.0</w:t>
        </w:r>
      </w:hyperlink>
      <w:r>
        <w:t>. Resized proportionally.</w:t>
      </w:r>
    </w:p>
    <w:p>
      <w:pPr>
        <w:pStyle w:val="Heading2"/>
      </w:pPr>
      <w:r>
        <w:t>Food web role</w:t>
      </w:r>
    </w:p>
    <w:p>
      <w:r>
        <w:rPr>
          <w:b w:val="0"/>
          <w:i w:val="0"/>
        </w:rPr>
        <w:t>This ant belongs to a larger community of small soil and woodland ants. Nest excavation and food transport connect belowground shelters with aboveground resources. Its ecological role cannot be inferred from the word cornfield alone. [ID]</w:t>
      </w:r>
    </w:p>
    <w:p>
      <w:pPr>
        <w:pStyle w:val="Heading2"/>
      </w:pPr>
      <w:r>
        <w:t>Relationships with plants</w:t>
      </w:r>
    </w:p>
    <w:p>
      <w:r>
        <w:rPr>
          <w:b w:val="0"/>
          <w:i w:val="0"/>
        </w:rPr>
        <w:t>Honeydew connects the ants with sap-feeding insects. Watch whether workers contact aphids, carry insect prey, or merely pass over a leaf; those observations imply different ecological roles.</w:t>
      </w:r>
    </w:p>
    <w:p>
      <w:r>
        <w:rPr>
          <w:b w:val="0"/>
          <w:i w:val="0"/>
        </w:rPr>
        <w:t>When ants visit a plant, distinguish feeding on plant tissue, gathering nectar or honeydew, hunting, and simple passage. Seeing ants on a flower does not establish effective pollination. [UC]</w:t>
      </w:r>
    </w:p>
    <w:p>
      <w:pPr>
        <w:pStyle w:val="Heading2"/>
      </w:pPr>
      <w:r>
        <w:t>Colony and community</w:t>
      </w:r>
    </w:p>
    <w:p>
      <w:r>
        <w:rPr>
          <w:b w:val="0"/>
          <w:i w:val="0"/>
        </w:rPr>
        <w:t>Colonies develop through egg, larval, pupal, and adult stages. Winged males and young queens disperse seasonally. The size and behavior of a queen should not be compared directly with the worker identification characters.</w:t>
      </w:r>
    </w:p>
    <w:p>
      <w:r>
        <w:rPr>
          <w:b w:val="0"/>
          <w:i w:val="0"/>
        </w:rPr>
        <w:t>Native soil and woodland ant; usually a minor nuisance. Historical Indiana Lasius records use older names with changing species boundaries. A current specimen identification is needed before assigning a historical locality confidently to L. americanus. [IN]</w:t>
      </w:r>
    </w:p>
    <w:p>
      <w:pPr>
        <w:pStyle w:val="Heading2"/>
      </w:pPr>
      <w:r>
        <w:t>A question to investigate</w:t>
      </w:r>
    </w:p>
    <w:p>
      <w:r>
        <w:rPr>
          <w:b w:val="0"/>
          <w:i w:val="0"/>
        </w:rPr>
        <w:t>Are verified Lasius americanus records more frequent beneath woody cover than in adjacent open turf on the same observation route?</w:t>
      </w:r>
    </w:p>
    <w:p>
      <w:r>
        <w:rPr>
          <w:b w:val="0"/>
          <w:i w:val="0"/>
        </w:rPr>
        <w:t>Observe for five minutes on at least three occasions. Record what workers carry or contact, note the weather, and include a nearby comparison area. Visible traffic is not a measure of total colony size.</w:t>
      </w:r>
    </w:p>
    <w:p>
      <w:pPr>
        <w:pStyle w:val="Heading2"/>
      </w:pPr>
      <w:r>
        <w:t>Management implication</w:t>
      </w:r>
    </w:p>
    <w:p>
      <w:r>
        <w:rPr>
          <w:b w:val="0"/>
          <w:i w:val="0"/>
        </w:rPr>
        <w:t>Usually tolerate outdoor nests. For occasional indoor foragers, correct food and water attractions and seal access. Obtain a close identification before deciding that a recurring problem is this species.</w:t>
      </w:r>
    </w:p>
    <w:p>
      <w:r>
        <w:rPr>
          <w:b w:val="0"/>
          <w:i w:val="0"/>
        </w:rPr>
        <w:t>Retain the observation record after any action. Compare the original problem, plant condition, and ant traffic rather than using the disappearance of every ant as the goal. [UC]</w:t>
      </w:r>
    </w:p>
    <w:p>
      <w:pPr>
        <w:pStyle w:val="Heading2"/>
      </w:pPr>
      <w:r>
        <w:t>Useful terms</w:t>
      </w:r>
    </w:p>
    <w:p>
      <w:r>
        <w:rPr>
          <w:b w:val="0"/>
          <w:i w:val="0"/>
        </w:rPr>
        <w:t>Honeydew is sugary excretion from sap-feeding insects. Brood means eggs, larvae, and pupae. A mutualism benefits both partners.</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Cornfield Ant — Environment</w:t>
      </w:r>
    </w:p>
    <w:p>
      <w:r>
        <w:rPr>
          <w:b/>
        </w:rPr>
        <w:t xml:space="preserve">Online Information Sheet: </w:t>
      </w:r>
      <w:hyperlink r:id="rId27">
        <w:r>
          <w:rPr>
            <w:color w:val="245B43"/>
            <w:u w:val="single"/>
          </w:rPr>
          <w:t>planteducationproject.com/animals/cornfield-ant/environment/</w:t>
        </w:r>
      </w:hyperlink>
    </w:p>
    <w:p>
      <w:r>
        <w:rPr>
          <w:b w:val="0"/>
          <w:i w:val="0"/>
        </w:rPr>
        <w:t>🌿 Environment Information Sheet</w:t>
      </w:r>
    </w:p>
    <w:p>
      <w:r>
        <w:rPr>
          <w:b w:val="0"/>
          <w:i/>
        </w:rPr>
        <w:t>Lasius americanus</w:t>
      </w:r>
    </w:p>
    <w:p>
      <w:r>
        <w:rPr>
          <w:b w:val="0"/>
          <w:i w:val="0"/>
        </w:rPr>
        <w:t>The nest environment explains where this ant can live and how it reaches food. Compare soil, shelter, moisture, and nearby vegetation before treating an entire landscape as one habitat.</w:t>
      </w:r>
    </w:p>
    <w:p>
      <w:pPr>
        <w:jc w:val="center"/>
      </w:pPr>
      <w:r>
        <w:drawing>
          <wp:inline xmlns:a="http://schemas.openxmlformats.org/drawingml/2006/main" xmlns:pic="http://schemas.openxmlformats.org/drawingml/2006/picture">
            <wp:extent cx="5120640" cy="3413760"/>
            <wp:docPr id="6" name="Picture 6"/>
            <wp:cNvGraphicFramePr>
              <a:graphicFrameLocks noChangeAspect="1"/>
            </wp:cNvGraphicFramePr>
            <a:graphic>
              <a:graphicData uri="http://schemas.openxmlformats.org/drawingml/2006/picture">
                <pic:pic>
                  <pic:nvPicPr>
                    <pic:cNvPr id="0" name="6dd72f1e04f2fd43a095b319.jpg"/>
                    <pic:cNvPicPr/>
                  </pic:nvPicPr>
                  <pic:blipFill>
                    <a:blip r:embed="rId17"/>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8">
        <w:r>
          <w:rPr>
            <w:color w:val="245B43"/>
            <w:u w:val="single"/>
          </w:rPr>
          <w:t>Original source</w:t>
        </w:r>
      </w:hyperlink>
      <w:r>
        <w:t xml:space="preserve"> · </w:t>
      </w:r>
      <w:hyperlink r:id="rId19">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7" name="Picture 7"/>
            <wp:cNvGraphicFramePr>
              <a:graphicFrameLocks noChangeAspect="1"/>
            </wp:cNvGraphicFramePr>
            <a:graphic>
              <a:graphicData uri="http://schemas.openxmlformats.org/drawingml/2006/picture">
                <pic:pic>
                  <pic:nvPicPr>
                    <pic:cNvPr id="0" name="283fcc6808ca00b87a983a57.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1">
        <w:r>
          <w:rPr>
            <w:color w:val="245B43"/>
            <w:u w:val="single"/>
          </w:rPr>
          <w:t>Original source</w:t>
        </w:r>
      </w:hyperlink>
      <w:r>
        <w:t xml:space="preserve"> · </w:t>
      </w:r>
      <w:hyperlink r:id="rId22">
        <w:r>
          <w:rPr>
            <w:color w:val="245B43"/>
            <w:u w:val="single"/>
          </w:rPr>
          <w:t>Public domain</w:t>
        </w:r>
      </w:hyperlink>
      <w:r>
        <w:t>. Resized proportionally.</w:t>
      </w:r>
    </w:p>
    <w:p>
      <w:pPr>
        <w:pStyle w:val="Heading2"/>
      </w:pPr>
      <w:r>
        <w:t>Habitat and shelter</w:t>
      </w:r>
    </w:p>
    <w:p>
      <w:r>
        <w:rPr>
          <w:b w:val="0"/>
          <w:i w:val="0"/>
        </w:rPr>
        <w:t>Soil and sheltered spaces beneath stones or decaying wood in woodlands, edges, and some modified landscapes. A small crater in a lawn can suggest a soil-nesting ant but is not species diagnostic. [ID]</w:t>
      </w:r>
    </w:p>
    <w:p>
      <w:pPr>
        <w:pStyle w:val="Heading2"/>
      </w:pPr>
      <w:r>
        <w:t>Water and the nesting substrate</w:t>
      </w:r>
    </w:p>
    <w:p>
      <w:r>
        <w:rPr>
          <w:b w:val="0"/>
          <w:i w:val="0"/>
        </w:rPr>
        <w:t>Cover objects and litter create small moist refuges. Their underside conditions can differ greatly from the top of the surrounding lawn, particularly after several rain-free days.</w:t>
      </w:r>
    </w:p>
    <w:p>
      <w:pPr>
        <w:pStyle w:val="Heading2"/>
      </w:pPr>
      <w:r>
        <w:t>Food routes and vegetation</w:t>
      </w:r>
    </w:p>
    <w:p>
      <w:r>
        <w:rPr>
          <w:b w:val="0"/>
          <w:i w:val="0"/>
        </w:rPr>
        <w:t>Collects honeydew and small insect food. Trails to plants can reveal sap-feeding insects, while much colony activity remains beneath cover or in soil.</w:t>
      </w:r>
    </w:p>
    <w:p>
      <w:r>
        <w:rPr>
          <w:b w:val="0"/>
          <w:i w:val="0"/>
        </w:rPr>
        <w:t>Honeydew connects the ants with sap-feeding insects. Watch whether workers contact aphids, carry insect prey, or merely pass over a leaf; those observations imply different ecological roles. [ID, UC]</w:t>
      </w:r>
    </w:p>
    <w:p>
      <w:pPr>
        <w:pStyle w:val="Heading2"/>
      </w:pPr>
      <w:r>
        <w:t>Comparison with Lafayette</w:t>
      </w:r>
    </w:p>
    <w:p>
      <w:r>
        <w:rPr>
          <w:b w:val="0"/>
          <w:i w:val="0"/>
        </w:rPr>
        <w:t>Compare litter depth, overhead shade, and the cover object at each site. Do not assign the outdoor climate of a forest floor from measurements taken on a nearby sunlit sidewalk.</w:t>
      </w:r>
    </w:p>
    <w:p>
      <w:r>
        <w:rPr>
          <w:b w:val="0"/>
          <w:i w:val="0"/>
        </w:rPr>
        <w:t>Historical Indiana Lasius records use older names with changing species boundaries. A current specimen identification is needed before assigning a historical locality confidently to L. americanus. [IN]</w:t>
      </w:r>
    </w:p>
    <w:p>
      <w:pPr>
        <w:pStyle w:val="Heading2"/>
      </w:pPr>
      <w:r>
        <w:t>Manage the setting</w:t>
      </w:r>
    </w:p>
    <w:p>
      <w:r>
        <w:rPr>
          <w:b w:val="0"/>
          <w:i w:val="0"/>
        </w:rPr>
        <w:t>Record whether an observation came from closed woodland, a wooded edge, or open turf. This habitat distinction helps interpret records that otherwise share the common name cornfield ant.</w:t>
      </w:r>
    </w:p>
    <w:p>
      <w:r>
        <w:rPr>
          <w:b w:val="0"/>
          <w:i w:val="0"/>
        </w:rPr>
        <w:t>Keep a record of the actual conflict: indoor food contamination, structural nesting, a blocked path, or no practical problem. An outdoor ant population does not by itself call for control. [PU]</w:t>
      </w:r>
    </w:p>
    <w:p>
      <w:pPr>
        <w:pStyle w:val="Heading2"/>
      </w:pPr>
      <w:r>
        <w:t>A simple habitat observation</w:t>
      </w:r>
    </w:p>
    <w:p>
      <w:r>
        <w:rPr>
          <w:b w:val="0"/>
          <w:i w:val="0"/>
        </w:rPr>
        <w:t>Choose two nearby places with contrasting cover. Observe each for five minutes at a similar time of day. Record shade, substrate, wetness, visible entrances, and the number of workers crossing a fixed line. Repeat on several days; a trail count measures visible traffic, not colony size.</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cornfield-ant/" TargetMode="External"/><Relationship Id="rId12" Type="http://schemas.openxmlformats.org/officeDocument/2006/relationships/image" Target="media/image1.jpg"/><Relationship Id="rId13" Type="http://schemas.openxmlformats.org/officeDocument/2006/relationships/hyperlink" Target="https://commons.wikimedia.org/wiki/File:Lasiusamericanus.jpg"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commons.wikimedia.org/wiki/File:Woodlandfuzzyantqueen.png" TargetMode="External"/><Relationship Id="rId17" Type="http://schemas.openxmlformats.org/officeDocument/2006/relationships/image" Target="media/image3.jpg"/><Relationship Id="rId18" Type="http://schemas.openxmlformats.org/officeDocument/2006/relationships/hyperlink" Target="https://commons.wikimedia.org/wiki/File:Turkey_Run_SP,_IN_2.jpg" TargetMode="External"/><Relationship Id="rId19" Type="http://schemas.openxmlformats.org/officeDocument/2006/relationships/hyperlink" Target="https://creativecommons.org/licenses/by-sa/4.0/" TargetMode="External"/><Relationship Id="rId20" Type="http://schemas.openxmlformats.org/officeDocument/2006/relationships/image" Target="media/image4.jpg"/><Relationship Id="rId21" Type="http://schemas.openxmlformats.org/officeDocument/2006/relationships/hyperlink" Target="https://commons.wikimedia.org/wiki/File:Hoosier_Prairie_P7150009.jpg" TargetMode="External"/><Relationship Id="rId22" Type="http://schemas.openxmlformats.org/officeDocument/2006/relationships/hyperlink" Target="https://creativecommons.org/publicdomain/mark/1.0/" TargetMode="External"/><Relationship Id="rId23" Type="http://schemas.openxmlformats.org/officeDocument/2006/relationships/hyperlink" Target="https://planteducationproject.com/information-sheets/master-index/" TargetMode="External"/><Relationship Id="rId24" Type="http://schemas.openxmlformats.org/officeDocument/2006/relationships/hyperlink" Target="https://creativecommons.org/licenses/by-nc/4.0/" TargetMode="External"/><Relationship Id="rId25" Type="http://schemas.openxmlformats.org/officeDocument/2006/relationships/hyperlink" Target="https://planteducationproject.com/animals/cornfield-ant/climate/" TargetMode="External"/><Relationship Id="rId26" Type="http://schemas.openxmlformats.org/officeDocument/2006/relationships/hyperlink" Target="https://planteducationproject.com/animals/cornfield-ant/ecology/" TargetMode="External"/><Relationship Id="rId27" Type="http://schemas.openxmlformats.org/officeDocument/2006/relationships/hyperlink" Target="https://planteducationproject.com/animals/cornfield-an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cornfield 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