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Butterflies</w:t>
      </w:r>
    </w:p>
    <w:p>
      <w:pPr>
        <w:spacing w:after="320"/>
      </w:pPr>
      <w:r>
        <w:t>Combined Information Sheets</w:t>
      </w:r>
    </w:p>
    <w:p>
      <w:pPr>
        <w:pStyle w:val="Heading1"/>
      </w:pPr>
      <w:r>
        <w:t>Butterflies</w:t>
      </w:r>
    </w:p>
    <w:p>
      <w:r>
        <w:rPr>
          <w:b/>
        </w:rPr>
        <w:t xml:space="preserve">Online Information Sheet: </w:t>
      </w:r>
      <w:hyperlink r:id="rId11">
        <w:r>
          <w:rPr>
            <w:color w:val="245B43"/>
            <w:u w:val="single"/>
          </w:rPr>
          <w:t>planteducationproject.com/animals/butterflies/</w:t>
        </w:r>
      </w:hyperlink>
    </w:p>
    <w:p>
      <w:r>
        <w:rPr>
          <w:b w:val="0"/>
          <w:i w:val="0"/>
        </w:rPr>
        <w:t>🌿 Animal Information Sheet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Quick recognition: </w:t>
            </w:r>
            <w:r>
              <w:rPr>
                <w:b/>
                <w:sz w:val="22"/>
              </w:rPr>
              <w:t>Use several traits together. Butterflies and moths belong to the same order, Lepidoptera, and exceptions are common.</w:t>
            </w:r>
          </w:p>
        </w:tc>
      </w:tr>
    </w:tbl>
    <w:p>
      <w:pPr>
        <w:spacing w:after="20"/>
      </w:pPr>
    </w:p>
    <w:p>
      <w:pPr>
        <w:pStyle w:val="Heading2"/>
      </w:pPr>
      <w:r>
        <w:t>What Is a Butterfly?</w:t>
      </w:r>
    </w:p>
    <w:p>
      <w:r>
        <w:rPr>
          <w:b w:val="0"/>
          <w:i w:val="0"/>
        </w:rPr>
        <w:t>Butterflies are scale-winged insects in the order Lepidoptera. They are not a separate order from moths; biologically, they are specialized moth lineages. Most are active by day, but behavior alone does not settle an identification.</w:t>
      </w:r>
    </w:p>
    <w:p>
      <w:pPr>
        <w:pStyle w:val="Heading2"/>
      </w:pPr>
      <w:r>
        <w:t>Identification</w:t>
      </w:r>
    </w:p>
    <w:p>
      <w:pPr>
        <w:pStyle w:val="ListBullet"/>
      </w:pPr>
      <w:r>
        <w:rPr>
          <w:b/>
          <w:i w:val="0"/>
        </w:rPr>
        <w:t xml:space="preserve">Antennae: </w:t>
      </w:r>
      <w:r>
        <w:t>usually slender, ending in a distinct club or hook.</w:t>
      </w:r>
    </w:p>
    <w:p>
      <w:pPr>
        <w:pStyle w:val="ListBullet"/>
      </w:pPr>
      <w:r>
        <w:rPr>
          <w:b/>
          <w:i w:val="0"/>
        </w:rPr>
        <w:t xml:space="preserve">Body: </w:t>
      </w:r>
      <w:r>
        <w:t>often relatively slender and less furry-looking than a moth.</w:t>
      </w:r>
    </w:p>
    <w:p>
      <w:pPr>
        <w:pStyle w:val="ListBullet"/>
      </w:pPr>
      <w:r>
        <w:rPr>
          <w:b/>
          <w:i w:val="0"/>
        </w:rPr>
        <w:t xml:space="preserve">Resting posture: </w:t>
      </w:r>
      <w:r>
        <w:t>many hold the wings upright over the back; some bask with them spread.</w:t>
      </w:r>
    </w:p>
    <w:p>
      <w:pPr>
        <w:pStyle w:val="ListBullet"/>
      </w:pPr>
      <w:r>
        <w:rPr>
          <w:b/>
          <w:i w:val="0"/>
        </w:rPr>
        <w:t xml:space="preserve">Activity: </w:t>
      </w:r>
      <w:r>
        <w:t>usually daylight, especially in warm, calm, sunny conditions.</w:t>
      </w:r>
    </w:p>
    <w:p>
      <w:pPr>
        <w:pStyle w:val="ListBullet"/>
      </w:pPr>
      <w:r>
        <w:rPr>
          <w:b/>
          <w:i w:val="0"/>
        </w:rPr>
        <w:t xml:space="preserve">Wings: </w:t>
      </w:r>
      <w:r>
        <w:t>two pairs covered with microscopic scales; colors may signal mates, conceal the insect, or warn predators.</w:t>
      </w:r>
    </w:p>
    <w:p>
      <w:pPr>
        <w:pStyle w:val="Heading2"/>
      </w:pPr>
      <w:r>
        <w:t>Life Cycle: Complete Metamorphosis</w:t>
      </w:r>
    </w:p>
    <w:p>
      <w:pPr>
        <w:pStyle w:val="ListBullet"/>
      </w:pPr>
      <w:r>
        <w:rPr>
          <w:b/>
          <w:i w:val="0"/>
        </w:rPr>
        <w:t xml:space="preserve">1. Egg - </w:t>
      </w:r>
      <w:r>
        <w:t>laid on or near a suitable caterpillar host plant.</w:t>
      </w:r>
    </w:p>
    <w:p>
      <w:pPr>
        <w:pStyle w:val="ListBullet"/>
      </w:pPr>
      <w:r>
        <w:rPr>
          <w:b/>
          <w:i w:val="0"/>
        </w:rPr>
        <w:t xml:space="preserve">2. Caterpillar (larva) - </w:t>
      </w:r>
      <w:r>
        <w:t>the main feeding and growth stage; molts repeatedly.</w:t>
      </w:r>
    </w:p>
    <w:p>
      <w:pPr>
        <w:pStyle w:val="ListBullet"/>
      </w:pPr>
      <w:r>
        <w:rPr>
          <w:b/>
          <w:i w:val="0"/>
        </w:rPr>
        <w:t xml:space="preserve">3. Chrysalis (pupa) - </w:t>
      </w:r>
      <w:r>
        <w:t>the body is reorganized into the adult form; it is not usually enclosed in a silk cocoon.</w:t>
      </w:r>
    </w:p>
    <w:p>
      <w:pPr>
        <w:pStyle w:val="ListBullet"/>
      </w:pPr>
      <w:r>
        <w:rPr>
          <w:b/>
          <w:i w:val="0"/>
        </w:rPr>
        <w:t xml:space="preserve">4. Adult - </w:t>
      </w:r>
      <w:r>
        <w:t>disperses and reproduces; many drink nectar, while some use sap, fruit, dung, carrion, mud, or do not feed.</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val="0"/>
                <w:sz w:val="22"/>
              </w:rPr>
              <w:t xml:space="preserve">Crucial distinction: </w:t>
            </w:r>
            <w:r>
              <w:rPr>
                <w:b/>
                <w:sz w:val="22"/>
              </w:rPr>
              <w:t>Nectar plants feed adults. Host plants feed caterpillars. A garden needs both to support a complete population.</w:t>
            </w:r>
          </w:p>
        </w:tc>
      </w:tr>
    </w:tbl>
    <w:p>
      <w:pPr>
        <w:spacing w:after="20"/>
      </w:pPr>
    </w:p>
    <w:p>
      <w:pPr>
        <w:pStyle w:val="Heading2"/>
      </w:pPr>
      <w:r>
        <w:t>Ecological Role</w:t>
      </w:r>
    </w:p>
    <w:p>
      <w:pPr>
        <w:pStyle w:val="ListBullet"/>
      </w:pPr>
      <w:r>
        <w:rPr>
          <w:b/>
          <w:i w:val="0"/>
        </w:rPr>
        <w:t xml:space="preserve">Pollination: </w:t>
      </w:r>
      <w:r>
        <w:t>adults move pollen among flowers, though many bees are more efficient pollinators.</w:t>
      </w:r>
    </w:p>
    <w:p>
      <w:pPr>
        <w:pStyle w:val="ListBullet"/>
      </w:pPr>
      <w:r>
        <w:rPr>
          <w:b/>
          <w:i w:val="0"/>
        </w:rPr>
        <w:t xml:space="preserve">Food web: </w:t>
      </w:r>
      <w:r>
        <w:t>eggs, caterpillars, pupae, and adults feed birds, spiders, predatory insects, and other wildlife.</w:t>
      </w:r>
    </w:p>
    <w:p>
      <w:pPr>
        <w:pStyle w:val="ListBullet"/>
      </w:pPr>
      <w:r>
        <w:rPr>
          <w:b/>
          <w:i w:val="0"/>
        </w:rPr>
        <w:t xml:space="preserve">Indicators: </w:t>
      </w:r>
      <w:r>
        <w:t>changes in abundance and timing can reflect habitat condition, weather, land use, and climate.</w:t>
      </w:r>
    </w:p>
    <w:p>
      <w:pPr>
        <w:pStyle w:val="Heading2"/>
      </w:pPr>
      <w:r>
        <w:t>How to Observe</w:t>
      </w:r>
    </w:p>
    <w:p>
      <w:pPr>
        <w:pStyle w:val="ListBullet"/>
      </w:pPr>
      <w:r>
        <w:rPr>
          <w:b/>
          <w:i w:val="0"/>
        </w:rPr>
        <w:t xml:space="preserve">When: </w:t>
      </w:r>
      <w:r>
        <w:t>late morning through afternoon on warm, low-wind days; season varies by species.</w:t>
      </w:r>
    </w:p>
    <w:p>
      <w:pPr>
        <w:pStyle w:val="ListBullet"/>
      </w:pPr>
      <w:r>
        <w:rPr>
          <w:b/>
          <w:i w:val="0"/>
        </w:rPr>
        <w:t xml:space="preserve">Where: </w:t>
      </w:r>
      <w:r>
        <w:t>flower patches, woodland edges, wetlands, prairies, gardens, and sunny openings.</w:t>
      </w:r>
    </w:p>
    <w:p>
      <w:pPr>
        <w:pStyle w:val="ListBullet"/>
      </w:pPr>
      <w:r>
        <w:rPr>
          <w:b/>
          <w:i w:val="0"/>
        </w:rPr>
        <w:t xml:space="preserve">Record: </w:t>
      </w:r>
      <w:r>
        <w:t>date, time, location, temperature, behavior, plant used, upper- and underside photographs, and approximate size.</w:t>
      </w:r>
    </w:p>
    <w:p>
      <w:pPr>
        <w:pStyle w:val="ListBullet"/>
      </w:pPr>
      <w:r>
        <w:rPr>
          <w:b/>
          <w:i w:val="0"/>
        </w:rPr>
        <w:t xml:space="preserve">Handle: </w:t>
      </w:r>
      <w:r>
        <w:t>observe without touching. Wing scales rub off easily, and capture may require permission.</w:t>
      </w:r>
    </w:p>
    <w:p>
      <w:pPr>
        <w:pStyle w:val="Heading2"/>
      </w:pPr>
      <w:r>
        <w:t>Supporting Butterflies in a Garden</w:t>
      </w:r>
    </w:p>
    <w:p>
      <w:pPr>
        <w:pStyle w:val="ListBullet"/>
      </w:pPr>
      <w:r>
        <w:rPr>
          <w:b/>
          <w:i w:val="0"/>
        </w:rPr>
        <w:t xml:space="preserve">Plant native host plants: </w:t>
      </w:r>
      <w:r>
        <w:t>match plants to local butterfly species; accept some chewed leaves.</w:t>
      </w:r>
    </w:p>
    <w:p>
      <w:pPr>
        <w:pStyle w:val="ListBullet"/>
      </w:pPr>
      <w:r>
        <w:rPr>
          <w:b/>
          <w:i w:val="0"/>
        </w:rPr>
        <w:t xml:space="preserve">Provide season-long flowers: </w:t>
      </w:r>
      <w:r>
        <w:t>use overlapping bloom from spring through fall, planted in visible clumps.</w:t>
      </w:r>
    </w:p>
    <w:p>
      <w:pPr>
        <w:pStyle w:val="ListBullet"/>
      </w:pPr>
      <w:r>
        <w:rPr>
          <w:b/>
          <w:i w:val="0"/>
        </w:rPr>
        <w:t xml:space="preserve">Keep shelter: </w:t>
      </w:r>
      <w:r>
        <w:t>retain leaf litter, stems, brush, and some unmown areas through winter.</w:t>
      </w:r>
    </w:p>
    <w:p>
      <w:pPr>
        <w:pStyle w:val="ListBullet"/>
      </w:pPr>
      <w:r>
        <w:rPr>
          <w:b/>
          <w:i w:val="0"/>
        </w:rPr>
        <w:t xml:space="preserve">Reduce hazards: </w:t>
      </w:r>
      <w:r>
        <w:t>avoid insecticides, especially systemic products, and obtain pesticide-free plants when possible.</w:t>
      </w:r>
    </w:p>
    <w:p>
      <w:pPr>
        <w:pStyle w:val="ListBullet"/>
      </w:pPr>
      <w:r>
        <w:rPr>
          <w:b/>
          <w:i w:val="0"/>
        </w:rPr>
        <w:t xml:space="preserve">Add simple resources: </w:t>
      </w:r>
      <w:r>
        <w:t>sunny basking stones, shallow damp soil for puddling, and wind-protected planting.</w:t>
      </w:r>
    </w:p>
    <w:p>
      <w:pPr>
        <w:pStyle w:val="Heading2"/>
      </w:pPr>
      <w:r>
        <w:t>Butterfly or Moth?</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Feature</w:t>
            </w:r>
          </w:p>
        </w:tc>
        <w:tc>
          <w:tcPr>
            <w:tcW w:type="dxa" w:w="3389"/>
            <w:vAlign w:val="center"/>
            <w:shd w:fill="E9EDF0"/>
          </w:tcPr>
          <w:p>
            <w:pPr>
              <w:spacing w:after="60"/>
            </w:pPr>
            <w:r>
              <w:rPr>
                <w:b/>
                <w:i w:val="0"/>
                <w:sz w:val="22"/>
              </w:rPr>
              <w:t>Typical butterfly</w:t>
            </w:r>
          </w:p>
        </w:tc>
        <w:tc>
          <w:tcPr>
            <w:tcW w:type="dxa" w:w="3389"/>
            <w:vAlign w:val="center"/>
            <w:shd w:fill="E9EDF0"/>
          </w:tcPr>
          <w:p>
            <w:pPr>
              <w:spacing w:after="60"/>
            </w:pPr>
            <w:r>
              <w:rPr>
                <w:b/>
                <w:i w:val="0"/>
                <w:sz w:val="22"/>
              </w:rPr>
              <w:t>Typical moth</w:t>
            </w:r>
          </w:p>
        </w:tc>
      </w:tr>
      <w:tr>
        <w:trPr>
          <w:cantSplit/>
        </w:trPr>
        <w:tc>
          <w:tcPr>
            <w:tcW w:type="dxa" w:w="3389"/>
            <w:vAlign w:val="center"/>
            <w:shd w:fill="FFFFFF"/>
          </w:tcPr>
          <w:p>
            <w:pPr>
              <w:spacing w:after="60"/>
            </w:pPr>
            <w:r>
              <w:rPr>
                <w:b/>
                <w:i w:val="0"/>
                <w:sz w:val="22"/>
              </w:rPr>
              <w:t>Antennae</w:t>
            </w:r>
          </w:p>
        </w:tc>
        <w:tc>
          <w:tcPr>
            <w:tcW w:type="dxa" w:w="3389"/>
            <w:vAlign w:val="center"/>
            <w:shd w:fill="FFFFFF"/>
          </w:tcPr>
          <w:p>
            <w:pPr>
              <w:spacing w:after="60"/>
            </w:pPr>
            <w:r>
              <w:rPr>
                <w:b w:val="0"/>
                <w:i w:val="0"/>
                <w:sz w:val="22"/>
              </w:rPr>
              <w:t>Usually clubbed</w:t>
            </w:r>
          </w:p>
        </w:tc>
        <w:tc>
          <w:tcPr>
            <w:tcW w:type="dxa" w:w="3389"/>
            <w:vAlign w:val="center"/>
            <w:shd w:fill="FFFFFF"/>
          </w:tcPr>
          <w:p>
            <w:pPr>
              <w:spacing w:after="60"/>
            </w:pPr>
            <w:r>
              <w:rPr>
                <w:b w:val="0"/>
                <w:i w:val="0"/>
                <w:sz w:val="22"/>
              </w:rPr>
              <w:t>Often tapered or feathery</w:t>
            </w:r>
          </w:p>
        </w:tc>
      </w:tr>
      <w:tr>
        <w:trPr>
          <w:cantSplit/>
        </w:trPr>
        <w:tc>
          <w:tcPr>
            <w:tcW w:type="dxa" w:w="3389"/>
            <w:vAlign w:val="center"/>
            <w:shd w:fill="FFFFFF"/>
          </w:tcPr>
          <w:p>
            <w:pPr>
              <w:spacing w:after="60"/>
            </w:pPr>
            <w:r>
              <w:rPr>
                <w:b/>
                <w:i w:val="0"/>
                <w:sz w:val="22"/>
              </w:rPr>
              <w:t>Typical activity</w:t>
            </w:r>
          </w:p>
        </w:tc>
        <w:tc>
          <w:tcPr>
            <w:tcW w:type="dxa" w:w="3389"/>
            <w:vAlign w:val="center"/>
            <w:shd w:fill="FFFFFF"/>
          </w:tcPr>
          <w:p>
            <w:pPr>
              <w:spacing w:after="60"/>
            </w:pPr>
            <w:r>
              <w:rPr>
                <w:b w:val="0"/>
                <w:i w:val="0"/>
                <w:sz w:val="22"/>
              </w:rPr>
              <w:t>Mostly daytime</w:t>
            </w:r>
          </w:p>
        </w:tc>
        <w:tc>
          <w:tcPr>
            <w:tcW w:type="dxa" w:w="3389"/>
            <w:vAlign w:val="center"/>
            <w:shd w:fill="FFFFFF"/>
          </w:tcPr>
          <w:p>
            <w:pPr>
              <w:spacing w:after="60"/>
            </w:pPr>
            <w:r>
              <w:rPr>
                <w:b w:val="0"/>
                <w:i w:val="0"/>
                <w:sz w:val="22"/>
              </w:rPr>
              <w:t>Mostly nighttime; many daytime exceptions</w:t>
            </w:r>
          </w:p>
        </w:tc>
      </w:tr>
      <w:tr>
        <w:trPr>
          <w:cantSplit/>
        </w:trPr>
        <w:tc>
          <w:tcPr>
            <w:tcW w:type="dxa" w:w="3389"/>
            <w:vAlign w:val="center"/>
            <w:shd w:fill="FFFFFF"/>
          </w:tcPr>
          <w:p>
            <w:pPr>
              <w:spacing w:after="60"/>
            </w:pPr>
            <w:r>
              <w:rPr>
                <w:b/>
                <w:i w:val="0"/>
                <w:sz w:val="22"/>
              </w:rPr>
              <w:t>Resting wings</w:t>
            </w:r>
          </w:p>
        </w:tc>
        <w:tc>
          <w:tcPr>
            <w:tcW w:type="dxa" w:w="3389"/>
            <w:vAlign w:val="center"/>
            <w:shd w:fill="FFFFFF"/>
          </w:tcPr>
          <w:p>
            <w:pPr>
              <w:spacing w:after="60"/>
            </w:pPr>
            <w:r>
              <w:rPr>
                <w:b w:val="0"/>
                <w:i w:val="0"/>
                <w:sz w:val="22"/>
              </w:rPr>
              <w:t>Often upright or spread for basking</w:t>
            </w:r>
          </w:p>
        </w:tc>
        <w:tc>
          <w:tcPr>
            <w:tcW w:type="dxa" w:w="3389"/>
            <w:vAlign w:val="center"/>
            <w:shd w:fill="FFFFFF"/>
          </w:tcPr>
          <w:p>
            <w:pPr>
              <w:spacing w:after="60"/>
            </w:pPr>
            <w:r>
              <w:rPr>
                <w:b w:val="0"/>
                <w:i w:val="0"/>
                <w:sz w:val="22"/>
              </w:rPr>
              <w:t>Often rooflike, flat, or wrapped around body</w:t>
            </w:r>
          </w:p>
        </w:tc>
      </w:tr>
      <w:tr>
        <w:trPr>
          <w:cantSplit/>
        </w:trPr>
        <w:tc>
          <w:tcPr>
            <w:tcW w:type="dxa" w:w="3389"/>
            <w:vAlign w:val="center"/>
            <w:shd w:fill="FFFFFF"/>
          </w:tcPr>
          <w:p>
            <w:pPr>
              <w:spacing w:after="60"/>
            </w:pPr>
            <w:r>
              <w:rPr>
                <w:b/>
                <w:i w:val="0"/>
                <w:sz w:val="22"/>
              </w:rPr>
              <w:t>Pupal covering</w:t>
            </w:r>
          </w:p>
        </w:tc>
        <w:tc>
          <w:tcPr>
            <w:tcW w:type="dxa" w:w="3389"/>
            <w:vAlign w:val="center"/>
            <w:shd w:fill="FFFFFF"/>
          </w:tcPr>
          <w:p>
            <w:pPr>
              <w:spacing w:after="60"/>
            </w:pPr>
            <w:r>
              <w:rPr>
                <w:b w:val="0"/>
                <w:i w:val="0"/>
                <w:sz w:val="22"/>
              </w:rPr>
              <w:t>Usually exposed chrysalis</w:t>
            </w:r>
          </w:p>
        </w:tc>
        <w:tc>
          <w:tcPr>
            <w:tcW w:type="dxa" w:w="3389"/>
            <w:vAlign w:val="center"/>
            <w:shd w:fill="FFFFFF"/>
          </w:tcPr>
          <w:p>
            <w:pPr>
              <w:spacing w:after="60"/>
            </w:pPr>
            <w:r>
              <w:rPr>
                <w:b w:val="0"/>
                <w:i w:val="0"/>
                <w:sz w:val="22"/>
              </w:rPr>
              <w:t>Often in cocoon, leaf litter, or soil</w:t>
            </w:r>
          </w:p>
        </w:tc>
      </w:tr>
      <w:tr>
        <w:trPr>
          <w:cantSplit/>
        </w:trPr>
        <w:tc>
          <w:tcPr>
            <w:tcW w:type="dxa" w:w="3389"/>
            <w:vAlign w:val="center"/>
            <w:shd w:fill="FFFFFF"/>
          </w:tcPr>
          <w:p>
            <w:pPr>
              <w:spacing w:after="60"/>
            </w:pPr>
            <w:r>
              <w:rPr>
                <w:b/>
                <w:i w:val="0"/>
                <w:sz w:val="22"/>
              </w:rPr>
              <w:t>Body</w:t>
            </w:r>
          </w:p>
        </w:tc>
        <w:tc>
          <w:tcPr>
            <w:tcW w:type="dxa" w:w="3389"/>
            <w:vAlign w:val="center"/>
            <w:shd w:fill="FFFFFF"/>
          </w:tcPr>
          <w:p>
            <w:pPr>
              <w:spacing w:after="60"/>
            </w:pPr>
            <w:r>
              <w:rPr>
                <w:b w:val="0"/>
                <w:i w:val="0"/>
                <w:sz w:val="22"/>
              </w:rPr>
              <w:t>Often slender</w:t>
            </w:r>
          </w:p>
        </w:tc>
        <w:tc>
          <w:tcPr>
            <w:tcW w:type="dxa" w:w="3389"/>
            <w:vAlign w:val="center"/>
            <w:shd w:fill="FFFFFF"/>
          </w:tcPr>
          <w:p>
            <w:pPr>
              <w:spacing w:after="60"/>
            </w:pPr>
            <w:r>
              <w:rPr>
                <w:b w:val="0"/>
                <w:i w:val="0"/>
                <w:sz w:val="22"/>
              </w:rPr>
              <w:t>Often robust or furry</w:t>
            </w:r>
          </w:p>
        </w:tc>
      </w:tr>
    </w:tbl>
    <w:p>
      <w:pPr>
        <w:spacing w:after="20"/>
      </w:pPr>
    </w:p>
    <w:p>
      <w:pPr>
        <w:pStyle w:val="Heading2"/>
      </w:pPr>
      <w:r>
        <w:t>Threats and Good Judgment</w:t>
      </w:r>
    </w:p>
    <w:p>
      <w:r>
        <w:rPr>
          <w:b w:val="0"/>
          <w:i w:val="0"/>
        </w:rPr>
        <w:t>Major pressures include habitat loss and fragmentation, pesticide exposure, invasive plants, poorly timed mowing, extreme weather, and climate-driven mismatch between insects and their food plants. Do not assume every caterpillar is a pest: identify it and estimate actual damage before acting.</w:t>
      </w:r>
    </w:p>
    <w:p>
      <w:pPr>
        <w:pStyle w:val="Heading2"/>
      </w:pPr>
      <w:r>
        <w:t>Reliable Sources</w:t>
      </w:r>
    </w:p>
    <w:p>
      <w:pPr>
        <w:pStyle w:val="ListBullet"/>
      </w:pPr>
      <w:hyperlink r:id="rId12">
        <w:r>
          <w:rPr>
            <w:color w:val="245B43"/>
            <w:u w:val="single"/>
          </w:rPr>
          <w:t>Smithsonian National Museum of Natural History - Butterflies and Beyond</w:t>
        </w:r>
      </w:hyperlink>
    </w:p>
    <w:p>
      <w:pPr>
        <w:pStyle w:val="ListBullet"/>
      </w:pPr>
      <w:hyperlink r:id="rId13">
        <w:r>
          <w:rPr>
            <w:color w:val="245B43"/>
            <w:u w:val="single"/>
          </w:rPr>
          <w:t>US Forest Service - Gardening for Pollinators</w:t>
        </w:r>
      </w:hyperlink>
    </w:p>
    <w:p>
      <w:pPr>
        <w:pStyle w:val="ListBullet"/>
      </w:pPr>
      <w:hyperlink r:id="rId14">
        <w:r>
          <w:rPr>
            <w:color w:val="245B43"/>
            <w:u w:val="single"/>
          </w:rPr>
          <w:t>Xerces Society - Bring Back the Pollinators</w:t>
        </w:r>
      </w:hyperlink>
    </w:p>
    <w:p>
      <w:r>
        <w:rPr>
          <w:b w:val="0"/>
          <w:i w:val="0"/>
        </w:rPr>
        <w:t xml:space="preserve">Added September 22, 2026 · </w:t>
      </w:r>
      <w:hyperlink r:id="rId15">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butterflies/" TargetMode="External"/><Relationship Id="rId12" Type="http://schemas.openxmlformats.org/officeDocument/2006/relationships/hyperlink" Target="https://naturalhistory.si.edu/education/teaching-resources/life-science/butterflies-and-beyond" TargetMode="External"/><Relationship Id="rId13" Type="http://schemas.openxmlformats.org/officeDocument/2006/relationships/hyperlink" Target="https://www.fs.usda.gov/managing-land/wildflowers/pollinators/gardening" TargetMode="External"/><Relationship Id="rId14" Type="http://schemas.openxmlformats.org/officeDocument/2006/relationships/hyperlink" Target="https://xerces.org/bring-back-the-pollinators" TargetMode="External"/><Relationship Id="rId15" Type="http://schemas.openxmlformats.org/officeDocument/2006/relationships/hyperlink" Target="https://planteducationproject.com/information-sheets/master-index/" TargetMode="External"/><Relationship Id="rId16"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butterflies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